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Milei vota contra Palestina y rompe la tradición diplomática argentina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El Centro Islámico de la República Argentina rechaza el voto del gobierno en la ONU contra la solución de dos Estados.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 decisión del gobierno de Milei alinea al país con Estados Unidos e Israel, debilitando la causa Malvinas y dañando la imagen internacional de la Argentina.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”Con esta decisión, la Argentina se aparta de una posición histórica de apoyo al derecho del pueblo palestino a tener un Estado propio y a una salida pacífica al conflicto en Medio Oriente. El voto del gobierno de Javier Milei implica una alineación automática con Estados Unidos e Israel, que no solo debilita la causa Malvinas, sino que también deteriora la imagen internacional de nuestro país y lo distancia del consenso mayoritario de la comunidad internacional", señaló Martin Saade, prosecretario del Centro Islámico.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Desde el CIRA reafirmamos nuestra solidaridad con Palestina y exigimos una política exterior independiente, que respete el derecho internacional y los intereses nacionales.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Prensa del Centro Islámico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Javier Nuñez, 1152207018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