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72037" w14:textId="77777777" w:rsidR="008A3C60" w:rsidRDefault="008A3C60" w:rsidP="008A3C60">
      <w:pPr>
        <w:pStyle w:val="NormalWeb"/>
        <w:shd w:val="clear" w:color="auto" w:fill="FFFFFF"/>
        <w:jc w:val="center"/>
        <w:rPr>
          <w:rFonts w:ascii="Calibri" w:eastAsia="Calibri" w:hAnsi="Calibri" w:cs="Calibri"/>
          <w:b/>
          <w:bCs/>
          <w:color w:val="141414"/>
          <w:spacing w:val="-3"/>
          <w:sz w:val="27"/>
          <w:szCs w:val="27"/>
        </w:rPr>
      </w:pPr>
      <w:r w:rsidRPr="008A3C60">
        <w:rPr>
          <w:rFonts w:ascii="Calibri" w:eastAsia="Calibri" w:hAnsi="Calibri" w:cs="Calibri"/>
          <w:b/>
          <w:bCs/>
          <w:color w:val="141414"/>
          <w:spacing w:val="-3"/>
          <w:sz w:val="27"/>
          <w:szCs w:val="27"/>
        </w:rPr>
        <w:t>Actualización del Boletín Epidemiológico Nacional de la SE N° 44</w:t>
      </w:r>
    </w:p>
    <w:p w14:paraId="47199840" w14:textId="00547C61" w:rsidR="00150EDC" w:rsidRDefault="008A3C60" w:rsidP="00401241">
      <w:pPr>
        <w:pStyle w:val="NormalWeb"/>
        <w:shd w:val="clear" w:color="auto" w:fill="FFFFFF"/>
        <w:jc w:val="both"/>
        <w:rPr>
          <w:i/>
          <w:color w:val="141414"/>
          <w:spacing w:val="-3"/>
          <w:sz w:val="27"/>
          <w:szCs w:val="27"/>
        </w:rPr>
      </w:pPr>
      <w:r w:rsidRPr="008A3C60">
        <w:rPr>
          <w:i/>
          <w:color w:val="141414"/>
          <w:spacing w:val="-3"/>
          <w:sz w:val="27"/>
          <w:szCs w:val="27"/>
        </w:rPr>
        <w:t>Este documento ofrece información estratégica sobre la situación epidemiológica del país. Incluye 80 Eventos de Notificación Obligatoria (ENO) vinculados a enfermedades transmisibles y no transmisibles. En esta edición se incorpora también un informe de actualización sobre Coqueluche.</w:t>
      </w:r>
    </w:p>
    <w:p w14:paraId="30E8250D" w14:textId="1F2BA2A8" w:rsidR="008A3C60" w:rsidRPr="008A3C60" w:rsidRDefault="008A3C60" w:rsidP="008A3C60">
      <w:pPr>
        <w:pStyle w:val="NormalWeb"/>
        <w:shd w:val="clear" w:color="auto" w:fill="FFFFFF"/>
        <w:jc w:val="both"/>
        <w:rPr>
          <w:color w:val="141414"/>
          <w:spacing w:val="-3"/>
          <w:sz w:val="27"/>
          <w:szCs w:val="27"/>
        </w:rPr>
      </w:pPr>
      <w:r w:rsidRPr="008A3C60">
        <w:rPr>
          <w:color w:val="141414"/>
          <w:spacing w:val="-3"/>
          <w:sz w:val="27"/>
          <w:szCs w:val="27"/>
        </w:rPr>
        <w:t xml:space="preserve">De acuerdo a la información brindada por el Boletín Epidemiológico Nacional (BEN) de la semana epidemiológica (SE) 44, se notificaron dos nuevos casos de dengue en el país, de un total de 390 casos sospechosos. Uno de ellos pertenece a la provincia de Entre Ríos (Colón) y cuenta con antecedente de viaje a Cuba y, el otro, con residencia en San Isidro, provincia de Buenos Aires, aún se encuentra en estudio. Es importante destacar que ambos pueden corresponder a semanas epidemiológicas previas en relación con la fecha de inicio de síntomas, de </w:t>
      </w:r>
      <w:r>
        <w:rPr>
          <w:color w:val="141414"/>
          <w:spacing w:val="-3"/>
          <w:sz w:val="27"/>
          <w:szCs w:val="27"/>
        </w:rPr>
        <w:t>consulta o de toma de muestra.</w:t>
      </w:r>
    </w:p>
    <w:p w14:paraId="068BAD0C" w14:textId="2C2A54D1" w:rsidR="008A3C60" w:rsidRPr="008A3C60" w:rsidRDefault="008A3C60" w:rsidP="008A3C60">
      <w:pPr>
        <w:pStyle w:val="NormalWeb"/>
        <w:shd w:val="clear" w:color="auto" w:fill="FFFFFF"/>
        <w:jc w:val="both"/>
        <w:rPr>
          <w:color w:val="141414"/>
          <w:spacing w:val="-3"/>
          <w:sz w:val="27"/>
          <w:szCs w:val="27"/>
        </w:rPr>
      </w:pPr>
      <w:r w:rsidRPr="008A3C60">
        <w:rPr>
          <w:color w:val="141414"/>
          <w:spacing w:val="-3"/>
          <w:sz w:val="27"/>
          <w:szCs w:val="27"/>
        </w:rPr>
        <w:t>Por el momento, la situación se mantiene en un escenario de bajo riesgo teniendo en cuenta que no se han registrado casos autóctonos durante las últimas 11 semanas y que el descenso en el número de casos respecto a los últimos dos años da cuenta de una interrupción de la transmisión viral autóctona sostenida en el país. Sin embargo, el Ministerio de Salud de la Nación refuerza la recomendación de sostener y reforzar las acciones de prevención a fin de reducir la presencia del mosquito transmisor del den</w:t>
      </w:r>
      <w:r>
        <w:rPr>
          <w:color w:val="141414"/>
          <w:spacing w:val="-3"/>
          <w:sz w:val="27"/>
          <w:szCs w:val="27"/>
        </w:rPr>
        <w:t>gue durante los próximos meses.</w:t>
      </w:r>
    </w:p>
    <w:p w14:paraId="6DD9A274" w14:textId="2010CF94" w:rsidR="008A3C60" w:rsidRPr="008A3C60" w:rsidRDefault="008A3C60" w:rsidP="008A3C60">
      <w:pPr>
        <w:pStyle w:val="NormalWeb"/>
        <w:shd w:val="clear" w:color="auto" w:fill="FFFFFF"/>
        <w:jc w:val="both"/>
        <w:rPr>
          <w:color w:val="141414"/>
          <w:spacing w:val="-3"/>
          <w:sz w:val="27"/>
          <w:szCs w:val="27"/>
        </w:rPr>
      </w:pPr>
      <w:r w:rsidRPr="008A3C60">
        <w:rPr>
          <w:color w:val="141414"/>
          <w:spacing w:val="-3"/>
          <w:sz w:val="27"/>
          <w:szCs w:val="27"/>
        </w:rPr>
        <w:t xml:space="preserve">En lo que refiere a los virus respiratorios, en las últimas semanas se registraron 13 casos de influenza en pacientes ambulatorios y 6 casos en personas internadas. En lo que respecta a virus </w:t>
      </w:r>
      <w:proofErr w:type="spellStart"/>
      <w:r w:rsidRPr="008A3C60">
        <w:rPr>
          <w:color w:val="141414"/>
          <w:spacing w:val="-3"/>
          <w:sz w:val="27"/>
          <w:szCs w:val="27"/>
        </w:rPr>
        <w:t>sincicial</w:t>
      </w:r>
      <w:proofErr w:type="spellEnd"/>
      <w:r w:rsidRPr="008A3C60">
        <w:rPr>
          <w:color w:val="141414"/>
          <w:spacing w:val="-3"/>
          <w:sz w:val="27"/>
          <w:szCs w:val="27"/>
        </w:rPr>
        <w:t xml:space="preserve"> respiratorio (VSR), es la primera semana en la que no se registran casos confirmados en ambulatorios y sólo se registraron 6 casos en pacientes internados. Finalmente, los casos de SARS-Cov-2 permanecen en valores bajos y estables con 13 casos positivos en ambulato</w:t>
      </w:r>
      <w:r>
        <w:rPr>
          <w:color w:val="141414"/>
          <w:spacing w:val="-3"/>
          <w:sz w:val="27"/>
          <w:szCs w:val="27"/>
        </w:rPr>
        <w:t xml:space="preserve">rios y 41 casos en internados. </w:t>
      </w:r>
    </w:p>
    <w:p w14:paraId="3DE29F10" w14:textId="680BCFC9" w:rsidR="008A3C60" w:rsidRPr="008A3C60" w:rsidRDefault="008A3C60" w:rsidP="008A3C60">
      <w:pPr>
        <w:pStyle w:val="NormalWeb"/>
        <w:shd w:val="clear" w:color="auto" w:fill="FFFFFF"/>
        <w:jc w:val="both"/>
        <w:rPr>
          <w:b/>
          <w:color w:val="141414"/>
          <w:spacing w:val="-3"/>
          <w:sz w:val="27"/>
          <w:szCs w:val="27"/>
        </w:rPr>
      </w:pPr>
      <w:r w:rsidRPr="008A3C60">
        <w:rPr>
          <w:b/>
          <w:color w:val="141414"/>
          <w:spacing w:val="-3"/>
          <w:sz w:val="27"/>
          <w:szCs w:val="27"/>
        </w:rPr>
        <w:t>Actualizaciones: Coqueluche</w:t>
      </w:r>
    </w:p>
    <w:p w14:paraId="39FD0D5E" w14:textId="04DEB6EB" w:rsidR="008A3C60" w:rsidRPr="008A3C60" w:rsidRDefault="008A3C60" w:rsidP="008A3C60">
      <w:pPr>
        <w:pStyle w:val="NormalWeb"/>
        <w:shd w:val="clear" w:color="auto" w:fill="FFFFFF"/>
        <w:jc w:val="both"/>
        <w:rPr>
          <w:color w:val="141414"/>
          <w:spacing w:val="-3"/>
          <w:sz w:val="27"/>
          <w:szCs w:val="27"/>
        </w:rPr>
      </w:pPr>
      <w:r w:rsidRPr="008A3C60">
        <w:rPr>
          <w:color w:val="141414"/>
          <w:spacing w:val="-3"/>
          <w:sz w:val="27"/>
          <w:szCs w:val="27"/>
        </w:rPr>
        <w:t xml:space="preserve">Entre </w:t>
      </w:r>
      <w:proofErr w:type="gramStart"/>
      <w:r w:rsidRPr="008A3C60">
        <w:rPr>
          <w:color w:val="141414"/>
          <w:spacing w:val="-3"/>
          <w:sz w:val="27"/>
          <w:szCs w:val="27"/>
        </w:rPr>
        <w:t>la SE</w:t>
      </w:r>
      <w:proofErr w:type="gramEnd"/>
      <w:r w:rsidRPr="008A3C60">
        <w:rPr>
          <w:color w:val="141414"/>
          <w:spacing w:val="-3"/>
          <w:sz w:val="27"/>
          <w:szCs w:val="27"/>
        </w:rPr>
        <w:t xml:space="preserve"> 1 y 44 de 2025 se confirmaron 456 casos de coqueluche en el país con una incidencia acumulada de 0,96 casos cada 100.000 habitantes. Se distribuyen en 19 jurisdicciones del país registrando una mayor concentración en la Reg</w:t>
      </w:r>
      <w:bookmarkStart w:id="0" w:name="_GoBack"/>
      <w:bookmarkEnd w:id="0"/>
      <w:r w:rsidRPr="008A3C60">
        <w:rPr>
          <w:color w:val="141414"/>
          <w:spacing w:val="-3"/>
          <w:sz w:val="27"/>
          <w:szCs w:val="27"/>
        </w:rPr>
        <w:t xml:space="preserve">ión Centro (340 casos), con predominio en residentes de la provincia de Buenos Aires (222 casos) y de la Ciudad Autónoma de Buenos Aires (55 casos). En segundo </w:t>
      </w:r>
      <w:r w:rsidRPr="008A3C60">
        <w:rPr>
          <w:color w:val="141414"/>
          <w:spacing w:val="-3"/>
          <w:sz w:val="27"/>
          <w:szCs w:val="27"/>
        </w:rPr>
        <w:t>lugar,</w:t>
      </w:r>
      <w:r w:rsidRPr="008A3C60">
        <w:rPr>
          <w:color w:val="141414"/>
          <w:spacing w:val="-3"/>
          <w:sz w:val="27"/>
          <w:szCs w:val="27"/>
        </w:rPr>
        <w:t xml:space="preserve"> se ubica la Región Sur, </w:t>
      </w:r>
      <w:r w:rsidRPr="008A3C60">
        <w:rPr>
          <w:color w:val="141414"/>
          <w:spacing w:val="-3"/>
          <w:sz w:val="27"/>
          <w:szCs w:val="27"/>
        </w:rPr>
        <w:lastRenderedPageBreak/>
        <w:t xml:space="preserve">en dónde se confirmaron 92 casos, principalmente vinculados al brote en curso en Tierra del Fuego. </w:t>
      </w:r>
    </w:p>
    <w:p w14:paraId="7F5F135B" w14:textId="6613EED1" w:rsidR="008A3C60" w:rsidRPr="008A3C60" w:rsidRDefault="008A3C60" w:rsidP="008A3C60">
      <w:pPr>
        <w:pStyle w:val="NormalWeb"/>
        <w:shd w:val="clear" w:color="auto" w:fill="FFFFFF"/>
        <w:jc w:val="both"/>
        <w:rPr>
          <w:color w:val="141414"/>
          <w:spacing w:val="-3"/>
          <w:sz w:val="27"/>
          <w:szCs w:val="27"/>
        </w:rPr>
      </w:pPr>
      <w:r w:rsidRPr="008A3C60">
        <w:rPr>
          <w:color w:val="141414"/>
          <w:spacing w:val="-3"/>
          <w:sz w:val="27"/>
          <w:szCs w:val="27"/>
        </w:rPr>
        <w:t xml:space="preserve">Las mayores incidencias acumuladas se observaron en el grupo de 0 a 5 años, con predominio en los menores de 1 año, que concentraron el 41,8% de los casos, especialmente en el subgrupo de menores de 6 meses. Cabe mencionar </w:t>
      </w:r>
      <w:r w:rsidRPr="008A3C60">
        <w:rPr>
          <w:color w:val="141414"/>
          <w:spacing w:val="-3"/>
          <w:sz w:val="27"/>
          <w:szCs w:val="27"/>
        </w:rPr>
        <w:t>que,</w:t>
      </w:r>
      <w:r w:rsidRPr="008A3C60">
        <w:rPr>
          <w:color w:val="141414"/>
          <w:spacing w:val="-3"/>
          <w:sz w:val="27"/>
          <w:szCs w:val="27"/>
        </w:rPr>
        <w:t xml:space="preserve"> en las últimas semanas, el número de casos y la tasa de incidencia en el grupo de 20 años y más presentaron un aumento, vinculado al brote</w:t>
      </w:r>
      <w:r>
        <w:rPr>
          <w:color w:val="141414"/>
          <w:spacing w:val="-3"/>
          <w:sz w:val="27"/>
          <w:szCs w:val="27"/>
        </w:rPr>
        <w:t xml:space="preserve"> en curso en Tierra del Fuego. </w:t>
      </w:r>
    </w:p>
    <w:p w14:paraId="482CF7E1" w14:textId="21574035" w:rsidR="008A3C60" w:rsidRPr="008A3C60" w:rsidRDefault="008A3C60" w:rsidP="008A3C60">
      <w:pPr>
        <w:pStyle w:val="NormalWeb"/>
        <w:shd w:val="clear" w:color="auto" w:fill="FFFFFF"/>
        <w:jc w:val="both"/>
        <w:rPr>
          <w:color w:val="141414"/>
          <w:spacing w:val="-3"/>
          <w:sz w:val="27"/>
          <w:szCs w:val="27"/>
        </w:rPr>
      </w:pPr>
      <w:r w:rsidRPr="008A3C60">
        <w:rPr>
          <w:color w:val="141414"/>
          <w:spacing w:val="-3"/>
          <w:sz w:val="27"/>
          <w:szCs w:val="27"/>
        </w:rPr>
        <w:t>Teniendo en cuenta que la vacunación constituye la principal estrategia de prevención y una de las intervenciones más costo-efectivas para reducir la morbimortalidad en lactantes y otros grupos vulnerables, el Ministerio de Salud de la Nación recuerda a las jurisdicciones que los equipos de salud del Primer Nivel de Atención (PNA) cumplen un rol esencial en la promoción de vacunación, la identificación de brechas de cobertura y la articulación con otros actores de la comunidad para favorece</w:t>
      </w:r>
      <w:r>
        <w:rPr>
          <w:color w:val="141414"/>
          <w:spacing w:val="-3"/>
          <w:sz w:val="27"/>
          <w:szCs w:val="27"/>
        </w:rPr>
        <w:t xml:space="preserve">r el acceso a la inmunización. </w:t>
      </w:r>
    </w:p>
    <w:p w14:paraId="6B7FC3F3" w14:textId="002E4D2E" w:rsidR="00401241" w:rsidRPr="00401241" w:rsidRDefault="008A3C60" w:rsidP="008A3C60">
      <w:pPr>
        <w:pStyle w:val="NormalWeb"/>
        <w:shd w:val="clear" w:color="auto" w:fill="FFFFFF"/>
        <w:jc w:val="both"/>
        <w:rPr>
          <w:color w:val="141414"/>
          <w:spacing w:val="-3"/>
          <w:sz w:val="27"/>
          <w:szCs w:val="27"/>
        </w:rPr>
      </w:pPr>
      <w:r w:rsidRPr="008A3C60">
        <w:rPr>
          <w:color w:val="141414"/>
          <w:spacing w:val="-3"/>
          <w:sz w:val="27"/>
          <w:szCs w:val="27"/>
        </w:rPr>
        <w:t xml:space="preserve">En este sentido, la cartera sanitaria nacional recomienda promover la aplicación de las vacunas Pentavalente, Triple Bacteriana y </w:t>
      </w:r>
      <w:proofErr w:type="spellStart"/>
      <w:r w:rsidRPr="008A3C60">
        <w:rPr>
          <w:color w:val="141414"/>
          <w:spacing w:val="-3"/>
          <w:sz w:val="27"/>
          <w:szCs w:val="27"/>
        </w:rPr>
        <w:t>dTpa</w:t>
      </w:r>
      <w:proofErr w:type="spellEnd"/>
      <w:r w:rsidRPr="008A3C60">
        <w:rPr>
          <w:color w:val="141414"/>
          <w:spacing w:val="-3"/>
          <w:sz w:val="27"/>
          <w:szCs w:val="27"/>
        </w:rPr>
        <w:t xml:space="preserve"> (contra la difteria, el tétanos y la tos ferina </w:t>
      </w:r>
      <w:proofErr w:type="spellStart"/>
      <w:r w:rsidRPr="008A3C60">
        <w:rPr>
          <w:color w:val="141414"/>
          <w:spacing w:val="-3"/>
          <w:sz w:val="27"/>
          <w:szCs w:val="27"/>
        </w:rPr>
        <w:t>acelular</w:t>
      </w:r>
      <w:proofErr w:type="spellEnd"/>
      <w:r w:rsidRPr="008A3C60">
        <w:rPr>
          <w:color w:val="141414"/>
          <w:spacing w:val="-3"/>
          <w:sz w:val="27"/>
          <w:szCs w:val="27"/>
        </w:rPr>
        <w:t xml:space="preserve">) según lo establecido en el Calendario Nacional de Vacunación a fin de reducir la incidencia de la enfermedad;  generar acciones con otros sectores estratégicos de la comunidad para la búsqueda activa de la población objetivo; y estimular la vacunación con una dosis de triple bacteriana </w:t>
      </w:r>
      <w:proofErr w:type="spellStart"/>
      <w:r w:rsidRPr="008A3C60">
        <w:rPr>
          <w:color w:val="141414"/>
          <w:spacing w:val="-3"/>
          <w:sz w:val="27"/>
          <w:szCs w:val="27"/>
        </w:rPr>
        <w:t>acelular</w:t>
      </w:r>
      <w:proofErr w:type="spellEnd"/>
      <w:r w:rsidRPr="008A3C60">
        <w:rPr>
          <w:color w:val="141414"/>
          <w:spacing w:val="-3"/>
          <w:sz w:val="27"/>
          <w:szCs w:val="27"/>
        </w:rPr>
        <w:t xml:space="preserve"> cada 5 años en el personal de salud en contacto con niños menores de 12 meses.</w:t>
      </w:r>
    </w:p>
    <w:sectPr w:rsidR="00401241" w:rsidRPr="00401241">
      <w:headerReference w:type="even" r:id="rId7"/>
      <w:headerReference w:type="default" r:id="rId8"/>
      <w:footerReference w:type="even" r:id="rId9"/>
      <w:footerReference w:type="default" r:id="rId10"/>
      <w:headerReference w:type="first" r:id="rId11"/>
      <w:footerReference w:type="first" r:id="rId12"/>
      <w:pgSz w:w="11900" w:h="16840"/>
      <w:pgMar w:top="3686" w:right="1134" w:bottom="1701"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FC085" w14:textId="77777777" w:rsidR="00FC6510" w:rsidRDefault="00FC6510">
      <w:r>
        <w:separator/>
      </w:r>
    </w:p>
  </w:endnote>
  <w:endnote w:type="continuationSeparator" w:id="0">
    <w:p w14:paraId="3375BAFF" w14:textId="77777777" w:rsidR="00FC6510" w:rsidRDefault="00FC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2A725" w14:textId="77777777" w:rsidR="00242F50" w:rsidRDefault="00242F5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604CE" w14:textId="77777777" w:rsidR="00C60E7F" w:rsidRDefault="00C65821">
    <w:pPr>
      <w:pBdr>
        <w:top w:val="nil"/>
        <w:left w:val="nil"/>
        <w:bottom w:val="nil"/>
        <w:right w:val="nil"/>
        <w:between w:val="nil"/>
      </w:pBdr>
      <w:tabs>
        <w:tab w:val="center" w:pos="4252"/>
        <w:tab w:val="right" w:pos="8504"/>
      </w:tabs>
      <w:rPr>
        <w:color w:val="000000"/>
      </w:rPr>
    </w:pPr>
    <w:r>
      <w:rPr>
        <w:noProof/>
      </w:rPr>
      <w:drawing>
        <wp:anchor distT="0" distB="0" distL="0" distR="0" simplePos="0" relativeHeight="251656704" behindDoc="1" locked="0" layoutInCell="1" hidden="0" allowOverlap="1" wp14:anchorId="767601B9" wp14:editId="282D1D4E">
          <wp:simplePos x="0" y="0"/>
          <wp:positionH relativeFrom="column">
            <wp:posOffset>-904873</wp:posOffset>
          </wp:positionH>
          <wp:positionV relativeFrom="paragraph">
            <wp:posOffset>103504</wp:posOffset>
          </wp:positionV>
          <wp:extent cx="7722725" cy="532032"/>
          <wp:effectExtent l="0" t="0" r="0" b="0"/>
          <wp:wrapNone/>
          <wp:docPr id="6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22725" cy="532032"/>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A71FC" w14:textId="77777777" w:rsidR="00C60E7F" w:rsidRDefault="00C65821">
    <w:pPr>
      <w:pBdr>
        <w:top w:val="nil"/>
        <w:left w:val="nil"/>
        <w:bottom w:val="nil"/>
        <w:right w:val="nil"/>
        <w:between w:val="nil"/>
      </w:pBdr>
      <w:tabs>
        <w:tab w:val="center" w:pos="4252"/>
        <w:tab w:val="right" w:pos="8504"/>
      </w:tabs>
      <w:rPr>
        <w:color w:val="000000"/>
      </w:rPr>
    </w:pPr>
    <w:r>
      <w:rPr>
        <w:noProof/>
      </w:rPr>
      <w:drawing>
        <wp:anchor distT="0" distB="0" distL="0" distR="0" simplePos="0" relativeHeight="251657728" behindDoc="1" locked="0" layoutInCell="1" hidden="0" allowOverlap="1" wp14:anchorId="4FE18F92" wp14:editId="1B4DB2FA">
          <wp:simplePos x="0" y="0"/>
          <wp:positionH relativeFrom="column">
            <wp:posOffset>-899793</wp:posOffset>
          </wp:positionH>
          <wp:positionV relativeFrom="paragraph">
            <wp:posOffset>106679</wp:posOffset>
          </wp:positionV>
          <wp:extent cx="7722725" cy="532032"/>
          <wp:effectExtent l="0" t="0" r="0" b="0"/>
          <wp:wrapNone/>
          <wp:docPr id="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22725" cy="53203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AE687" w14:textId="77777777" w:rsidR="00FC6510" w:rsidRDefault="00FC6510">
      <w:r>
        <w:separator/>
      </w:r>
    </w:p>
  </w:footnote>
  <w:footnote w:type="continuationSeparator" w:id="0">
    <w:p w14:paraId="06069B6C" w14:textId="77777777" w:rsidR="00FC6510" w:rsidRDefault="00FC65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693BE" w14:textId="77777777" w:rsidR="00C60E7F" w:rsidRDefault="00FC6510">
    <w:pPr>
      <w:pBdr>
        <w:top w:val="nil"/>
        <w:left w:val="nil"/>
        <w:bottom w:val="nil"/>
        <w:right w:val="nil"/>
        <w:between w:val="nil"/>
      </w:pBdr>
      <w:tabs>
        <w:tab w:val="center" w:pos="4252"/>
        <w:tab w:val="right" w:pos="8504"/>
      </w:tabs>
      <w:rPr>
        <w:color w:val="000000"/>
      </w:rPr>
    </w:pPr>
    <w:r>
      <w:rPr>
        <w:color w:val="000000"/>
      </w:rPr>
      <w:pict w14:anchorId="2D39C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Users/compo6/Desktop/COMUNICADOS DE PRENSA A4/salud.png" style="position:absolute;margin-left:0;margin-top:0;width:466.75pt;height:466.2pt;z-index:-251655680;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AA243" w14:textId="448DD55E" w:rsidR="00C60E7F" w:rsidRDefault="00242F50">
    <w:pPr>
      <w:pBdr>
        <w:top w:val="nil"/>
        <w:left w:val="nil"/>
        <w:bottom w:val="nil"/>
        <w:right w:val="nil"/>
        <w:between w:val="nil"/>
      </w:pBdr>
      <w:tabs>
        <w:tab w:val="center" w:pos="4252"/>
        <w:tab w:val="right" w:pos="8504"/>
      </w:tabs>
      <w:rPr>
        <w:color w:val="000000"/>
      </w:rPr>
    </w:pPr>
    <w:r>
      <w:rPr>
        <w:noProof/>
      </w:rPr>
      <w:drawing>
        <wp:anchor distT="0" distB="0" distL="0" distR="0" simplePos="0" relativeHeight="251662848" behindDoc="0" locked="0" layoutInCell="1" hidden="0" allowOverlap="1" wp14:anchorId="103F3DBC" wp14:editId="6E457743">
          <wp:simplePos x="0" y="0"/>
          <wp:positionH relativeFrom="page">
            <wp:align>left</wp:align>
          </wp:positionH>
          <wp:positionV relativeFrom="paragraph">
            <wp:posOffset>-15875</wp:posOffset>
          </wp:positionV>
          <wp:extent cx="7515225" cy="1297093"/>
          <wp:effectExtent l="0" t="0" r="0" b="0"/>
          <wp:wrapNone/>
          <wp:docPr id="40218000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b="23063"/>
                  <a:stretch>
                    <a:fillRect/>
                  </a:stretch>
                </pic:blipFill>
                <pic:spPr>
                  <a:xfrm>
                    <a:off x="0" y="0"/>
                    <a:ext cx="7515225" cy="1297093"/>
                  </a:xfrm>
                  <a:prstGeom prst="rect">
                    <a:avLst/>
                  </a:prstGeom>
                  <a:ln/>
                </pic:spPr>
              </pic:pic>
            </a:graphicData>
          </a:graphic>
        </wp:anchor>
      </w:drawing>
    </w:r>
    <w:r w:rsidR="00FC6510">
      <w:rPr>
        <w:color w:val="000000"/>
      </w:rPr>
      <w:pict w14:anchorId="1C8B1F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Users/compo6/Desktop/COMUNICADOS DE PRENSA A4/salud.png" style="position:absolute;margin-left:0;margin-top:0;width:466.75pt;height:466.2pt;z-index:-251657728;mso-position-horizontal:center;mso-position-horizontal-relative:margin;mso-position-vertical:center;mso-position-vertical-relative:margin">
          <v:imagedata r:id="rId2" o:title="image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A70F4" w14:textId="77777777" w:rsidR="00C60E7F" w:rsidRDefault="00FC6510">
    <w:pPr>
      <w:pBdr>
        <w:top w:val="nil"/>
        <w:left w:val="nil"/>
        <w:bottom w:val="nil"/>
        <w:right w:val="nil"/>
        <w:between w:val="nil"/>
      </w:pBdr>
      <w:tabs>
        <w:tab w:val="center" w:pos="4252"/>
        <w:tab w:val="right" w:pos="8504"/>
      </w:tabs>
      <w:rPr>
        <w:color w:val="000000"/>
      </w:rPr>
    </w:pPr>
    <w:r>
      <w:rPr>
        <w:color w:val="000000"/>
      </w:rPr>
      <w:pict w14:anchorId="65C9F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Users/compo6/Desktop/COMUNICADOS DE PRENSA A4/salud.png" style="position:absolute;margin-left:0;margin-top:0;width:466.75pt;height:466.2pt;z-index:-251656704;mso-position-horizontal:center;mso-position-horizontal-relative:margin;mso-position-vertical:center;mso-position-vertical-relative:margin">
          <v:imagedata r:id="rId1" o:title="image1"/>
          <w10:wrap anchorx="margin" anchory="margin"/>
        </v:shape>
      </w:pict>
    </w:r>
    <w:r w:rsidR="00C65821">
      <w:rPr>
        <w:noProof/>
      </w:rPr>
      <w:drawing>
        <wp:anchor distT="0" distB="0" distL="0" distR="0" simplePos="0" relativeHeight="251655680" behindDoc="0" locked="0" layoutInCell="1" hidden="0" allowOverlap="1" wp14:anchorId="116E9821" wp14:editId="5ACEF032">
          <wp:simplePos x="0" y="0"/>
          <wp:positionH relativeFrom="column">
            <wp:posOffset>-882012</wp:posOffset>
          </wp:positionH>
          <wp:positionV relativeFrom="paragraph">
            <wp:posOffset>-133983</wp:posOffset>
          </wp:positionV>
          <wp:extent cx="7515225" cy="1297093"/>
          <wp:effectExtent l="0" t="0" r="0" b="0"/>
          <wp:wrapNone/>
          <wp:docPr id="6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b="23063"/>
                  <a:stretch>
                    <a:fillRect/>
                  </a:stretch>
                </pic:blipFill>
                <pic:spPr>
                  <a:xfrm>
                    <a:off x="0" y="0"/>
                    <a:ext cx="7515225" cy="129709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E7F"/>
    <w:rsid w:val="00061277"/>
    <w:rsid w:val="0008029D"/>
    <w:rsid w:val="00081FA3"/>
    <w:rsid w:val="00093F97"/>
    <w:rsid w:val="000C02F0"/>
    <w:rsid w:val="000C14E9"/>
    <w:rsid w:val="000F2021"/>
    <w:rsid w:val="00140648"/>
    <w:rsid w:val="00150EDC"/>
    <w:rsid w:val="0015123E"/>
    <w:rsid w:val="001714AF"/>
    <w:rsid w:val="001A112B"/>
    <w:rsid w:val="001C4A9D"/>
    <w:rsid w:val="001D13B8"/>
    <w:rsid w:val="001E507D"/>
    <w:rsid w:val="001E529B"/>
    <w:rsid w:val="001F05FB"/>
    <w:rsid w:val="001F6A4B"/>
    <w:rsid w:val="00221901"/>
    <w:rsid w:val="002337E1"/>
    <w:rsid w:val="00234279"/>
    <w:rsid w:val="00242F50"/>
    <w:rsid w:val="00272C16"/>
    <w:rsid w:val="0028751E"/>
    <w:rsid w:val="0029777A"/>
    <w:rsid w:val="00297F6F"/>
    <w:rsid w:val="002B2B6F"/>
    <w:rsid w:val="00335706"/>
    <w:rsid w:val="0035591D"/>
    <w:rsid w:val="00372A7F"/>
    <w:rsid w:val="003A50B9"/>
    <w:rsid w:val="003D3A29"/>
    <w:rsid w:val="003D6F15"/>
    <w:rsid w:val="003F17E1"/>
    <w:rsid w:val="00401241"/>
    <w:rsid w:val="00412956"/>
    <w:rsid w:val="00427E52"/>
    <w:rsid w:val="004658C1"/>
    <w:rsid w:val="0048359E"/>
    <w:rsid w:val="00494C41"/>
    <w:rsid w:val="004B2893"/>
    <w:rsid w:val="004E2BF1"/>
    <w:rsid w:val="00521ABD"/>
    <w:rsid w:val="005317CB"/>
    <w:rsid w:val="00586E61"/>
    <w:rsid w:val="005A7666"/>
    <w:rsid w:val="005B2E33"/>
    <w:rsid w:val="005C7209"/>
    <w:rsid w:val="006200F7"/>
    <w:rsid w:val="00636330"/>
    <w:rsid w:val="00655479"/>
    <w:rsid w:val="006640E6"/>
    <w:rsid w:val="006B56B9"/>
    <w:rsid w:val="006C220E"/>
    <w:rsid w:val="006C71CB"/>
    <w:rsid w:val="006F6770"/>
    <w:rsid w:val="00712850"/>
    <w:rsid w:val="00721955"/>
    <w:rsid w:val="00726F0A"/>
    <w:rsid w:val="00734580"/>
    <w:rsid w:val="007372C9"/>
    <w:rsid w:val="00747FE8"/>
    <w:rsid w:val="00764072"/>
    <w:rsid w:val="00771F17"/>
    <w:rsid w:val="007B489A"/>
    <w:rsid w:val="007D1CB3"/>
    <w:rsid w:val="00821D40"/>
    <w:rsid w:val="008314EE"/>
    <w:rsid w:val="00833212"/>
    <w:rsid w:val="00864BE2"/>
    <w:rsid w:val="008854A7"/>
    <w:rsid w:val="008A213E"/>
    <w:rsid w:val="008A3C60"/>
    <w:rsid w:val="008B36B3"/>
    <w:rsid w:val="008D0AF3"/>
    <w:rsid w:val="008D400B"/>
    <w:rsid w:val="008E5C62"/>
    <w:rsid w:val="008E7FE7"/>
    <w:rsid w:val="008F044F"/>
    <w:rsid w:val="009300F1"/>
    <w:rsid w:val="00982D2A"/>
    <w:rsid w:val="009C2B77"/>
    <w:rsid w:val="009D5BB3"/>
    <w:rsid w:val="009D6FDD"/>
    <w:rsid w:val="00A2201A"/>
    <w:rsid w:val="00A41770"/>
    <w:rsid w:val="00A60EDC"/>
    <w:rsid w:val="00A62813"/>
    <w:rsid w:val="00A92220"/>
    <w:rsid w:val="00AA0365"/>
    <w:rsid w:val="00AD014C"/>
    <w:rsid w:val="00AD4354"/>
    <w:rsid w:val="00B12D69"/>
    <w:rsid w:val="00B43392"/>
    <w:rsid w:val="00B4657D"/>
    <w:rsid w:val="00B542B5"/>
    <w:rsid w:val="00B7463E"/>
    <w:rsid w:val="00B76483"/>
    <w:rsid w:val="00BB4606"/>
    <w:rsid w:val="00BC1879"/>
    <w:rsid w:val="00BD0321"/>
    <w:rsid w:val="00BD2400"/>
    <w:rsid w:val="00BF3DE4"/>
    <w:rsid w:val="00C00F79"/>
    <w:rsid w:val="00C12033"/>
    <w:rsid w:val="00C60E7F"/>
    <w:rsid w:val="00C65821"/>
    <w:rsid w:val="00C779F5"/>
    <w:rsid w:val="00C8374F"/>
    <w:rsid w:val="00C952F4"/>
    <w:rsid w:val="00CB40D7"/>
    <w:rsid w:val="00CB565F"/>
    <w:rsid w:val="00CC11C6"/>
    <w:rsid w:val="00CC1AF4"/>
    <w:rsid w:val="00CE247A"/>
    <w:rsid w:val="00CF30A5"/>
    <w:rsid w:val="00D20A5F"/>
    <w:rsid w:val="00D84848"/>
    <w:rsid w:val="00D85B78"/>
    <w:rsid w:val="00DA0D7F"/>
    <w:rsid w:val="00DA59DA"/>
    <w:rsid w:val="00DC0C20"/>
    <w:rsid w:val="00DC5BD1"/>
    <w:rsid w:val="00E20912"/>
    <w:rsid w:val="00E33649"/>
    <w:rsid w:val="00E940A0"/>
    <w:rsid w:val="00EB0515"/>
    <w:rsid w:val="00EC2450"/>
    <w:rsid w:val="00EE13EE"/>
    <w:rsid w:val="00EE1895"/>
    <w:rsid w:val="00F4194B"/>
    <w:rsid w:val="00F64E10"/>
    <w:rsid w:val="00F9101D"/>
    <w:rsid w:val="00FC6510"/>
    <w:rsid w:val="00FE16A4"/>
    <w:rsid w:val="00FF0E1B"/>
    <w:rsid w:val="00FF482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C4501A"/>
  <w15:docId w15:val="{D9B1BB32-AAA5-41BE-9A1B-46BFB3E2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ar"/>
    <w:uiPriority w:val="9"/>
    <w:semiHidden/>
    <w:unhideWhenUsed/>
    <w:qFormat/>
    <w:rsid w:val="0023427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A6B4D"/>
    <w:pPr>
      <w:tabs>
        <w:tab w:val="center" w:pos="4252"/>
        <w:tab w:val="right" w:pos="8504"/>
      </w:tabs>
    </w:pPr>
  </w:style>
  <w:style w:type="character" w:customStyle="1" w:styleId="EncabezadoCar">
    <w:name w:val="Encabezado Car"/>
    <w:basedOn w:val="Fuentedeprrafopredeter"/>
    <w:link w:val="Encabezado"/>
    <w:uiPriority w:val="99"/>
    <w:rsid w:val="000A6B4D"/>
  </w:style>
  <w:style w:type="paragraph" w:styleId="Piedepgina">
    <w:name w:val="footer"/>
    <w:basedOn w:val="Normal"/>
    <w:link w:val="PiedepginaCar"/>
    <w:uiPriority w:val="99"/>
    <w:unhideWhenUsed/>
    <w:rsid w:val="000A6B4D"/>
    <w:pPr>
      <w:tabs>
        <w:tab w:val="center" w:pos="4252"/>
        <w:tab w:val="right" w:pos="8504"/>
      </w:tabs>
    </w:pPr>
  </w:style>
  <w:style w:type="character" w:customStyle="1" w:styleId="PiedepginaCar">
    <w:name w:val="Pie de página Car"/>
    <w:basedOn w:val="Fuentedeprrafopredeter"/>
    <w:link w:val="Piedepgina"/>
    <w:uiPriority w:val="99"/>
    <w:rsid w:val="000A6B4D"/>
  </w:style>
  <w:style w:type="paragraph" w:styleId="NormalWeb">
    <w:name w:val="Normal (Web)"/>
    <w:basedOn w:val="Normal"/>
    <w:uiPriority w:val="99"/>
    <w:unhideWhenUsed/>
    <w:rsid w:val="00FB0C30"/>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BD0321"/>
    <w:rPr>
      <w:color w:val="0563C1" w:themeColor="hyperlink"/>
      <w:u w:val="single"/>
    </w:rPr>
  </w:style>
  <w:style w:type="paragraph" w:styleId="Sinespaciado">
    <w:name w:val="No Spacing"/>
    <w:uiPriority w:val="1"/>
    <w:qFormat/>
    <w:rsid w:val="00412956"/>
  </w:style>
  <w:style w:type="character" w:customStyle="1" w:styleId="Ttulo8Car">
    <w:name w:val="Título 8 Car"/>
    <w:basedOn w:val="Fuentedeprrafopredeter"/>
    <w:link w:val="Ttulo8"/>
    <w:uiPriority w:val="9"/>
    <w:semiHidden/>
    <w:rsid w:val="00234279"/>
    <w:rPr>
      <w:rFonts w:asciiTheme="minorHAnsi" w:eastAsiaTheme="majorEastAsia" w:hAnsiTheme="minorHAnsi" w:cstheme="majorBidi"/>
      <w:i/>
      <w:iCs/>
      <w:color w:val="272727" w:themeColor="text1" w:themeTint="D8"/>
      <w:kern w:val="2"/>
      <w:lang w:eastAsia="en-US"/>
      <w14:ligatures w14:val="standardContextual"/>
    </w:rPr>
  </w:style>
  <w:style w:type="character" w:styleId="Hipervnculovisitado">
    <w:name w:val="FollowedHyperlink"/>
    <w:basedOn w:val="Fuentedeprrafopredeter"/>
    <w:uiPriority w:val="99"/>
    <w:semiHidden/>
    <w:unhideWhenUsed/>
    <w:rsid w:val="006200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0547">
      <w:bodyDiv w:val="1"/>
      <w:marLeft w:val="0"/>
      <w:marRight w:val="0"/>
      <w:marTop w:val="0"/>
      <w:marBottom w:val="0"/>
      <w:divBdr>
        <w:top w:val="none" w:sz="0" w:space="0" w:color="auto"/>
        <w:left w:val="none" w:sz="0" w:space="0" w:color="auto"/>
        <w:bottom w:val="none" w:sz="0" w:space="0" w:color="auto"/>
        <w:right w:val="none" w:sz="0" w:space="0" w:color="auto"/>
      </w:divBdr>
      <w:divsChild>
        <w:div w:id="1919947291">
          <w:marLeft w:val="0"/>
          <w:marRight w:val="0"/>
          <w:marTop w:val="0"/>
          <w:marBottom w:val="0"/>
          <w:divBdr>
            <w:top w:val="none" w:sz="0" w:space="0" w:color="auto"/>
            <w:left w:val="none" w:sz="0" w:space="0" w:color="auto"/>
            <w:bottom w:val="none" w:sz="0" w:space="0" w:color="auto"/>
            <w:right w:val="none" w:sz="0" w:space="0" w:color="auto"/>
          </w:divBdr>
        </w:div>
      </w:divsChild>
    </w:div>
    <w:div w:id="135151787">
      <w:bodyDiv w:val="1"/>
      <w:marLeft w:val="0"/>
      <w:marRight w:val="0"/>
      <w:marTop w:val="0"/>
      <w:marBottom w:val="0"/>
      <w:divBdr>
        <w:top w:val="none" w:sz="0" w:space="0" w:color="auto"/>
        <w:left w:val="none" w:sz="0" w:space="0" w:color="auto"/>
        <w:bottom w:val="none" w:sz="0" w:space="0" w:color="auto"/>
        <w:right w:val="none" w:sz="0" w:space="0" w:color="auto"/>
      </w:divBdr>
    </w:div>
    <w:div w:id="288240278">
      <w:bodyDiv w:val="1"/>
      <w:marLeft w:val="0"/>
      <w:marRight w:val="0"/>
      <w:marTop w:val="0"/>
      <w:marBottom w:val="0"/>
      <w:divBdr>
        <w:top w:val="none" w:sz="0" w:space="0" w:color="auto"/>
        <w:left w:val="none" w:sz="0" w:space="0" w:color="auto"/>
        <w:bottom w:val="none" w:sz="0" w:space="0" w:color="auto"/>
        <w:right w:val="none" w:sz="0" w:space="0" w:color="auto"/>
      </w:divBdr>
    </w:div>
    <w:div w:id="535041770">
      <w:bodyDiv w:val="1"/>
      <w:marLeft w:val="0"/>
      <w:marRight w:val="0"/>
      <w:marTop w:val="0"/>
      <w:marBottom w:val="0"/>
      <w:divBdr>
        <w:top w:val="none" w:sz="0" w:space="0" w:color="auto"/>
        <w:left w:val="none" w:sz="0" w:space="0" w:color="auto"/>
        <w:bottom w:val="none" w:sz="0" w:space="0" w:color="auto"/>
        <w:right w:val="none" w:sz="0" w:space="0" w:color="auto"/>
      </w:divBdr>
    </w:div>
    <w:div w:id="586615977">
      <w:bodyDiv w:val="1"/>
      <w:marLeft w:val="0"/>
      <w:marRight w:val="0"/>
      <w:marTop w:val="0"/>
      <w:marBottom w:val="0"/>
      <w:divBdr>
        <w:top w:val="none" w:sz="0" w:space="0" w:color="auto"/>
        <w:left w:val="none" w:sz="0" w:space="0" w:color="auto"/>
        <w:bottom w:val="none" w:sz="0" w:space="0" w:color="auto"/>
        <w:right w:val="none" w:sz="0" w:space="0" w:color="auto"/>
      </w:divBdr>
    </w:div>
    <w:div w:id="636645086">
      <w:bodyDiv w:val="1"/>
      <w:marLeft w:val="0"/>
      <w:marRight w:val="0"/>
      <w:marTop w:val="0"/>
      <w:marBottom w:val="0"/>
      <w:divBdr>
        <w:top w:val="none" w:sz="0" w:space="0" w:color="auto"/>
        <w:left w:val="none" w:sz="0" w:space="0" w:color="auto"/>
        <w:bottom w:val="none" w:sz="0" w:space="0" w:color="auto"/>
        <w:right w:val="none" w:sz="0" w:space="0" w:color="auto"/>
      </w:divBdr>
    </w:div>
    <w:div w:id="664630644">
      <w:bodyDiv w:val="1"/>
      <w:marLeft w:val="0"/>
      <w:marRight w:val="0"/>
      <w:marTop w:val="0"/>
      <w:marBottom w:val="0"/>
      <w:divBdr>
        <w:top w:val="none" w:sz="0" w:space="0" w:color="auto"/>
        <w:left w:val="none" w:sz="0" w:space="0" w:color="auto"/>
        <w:bottom w:val="none" w:sz="0" w:space="0" w:color="auto"/>
        <w:right w:val="none" w:sz="0" w:space="0" w:color="auto"/>
      </w:divBdr>
      <w:divsChild>
        <w:div w:id="476462046">
          <w:marLeft w:val="0"/>
          <w:marRight w:val="0"/>
          <w:marTop w:val="0"/>
          <w:marBottom w:val="0"/>
          <w:divBdr>
            <w:top w:val="none" w:sz="0" w:space="0" w:color="auto"/>
            <w:left w:val="none" w:sz="0" w:space="0" w:color="auto"/>
            <w:bottom w:val="none" w:sz="0" w:space="0" w:color="auto"/>
            <w:right w:val="none" w:sz="0" w:space="0" w:color="auto"/>
          </w:divBdr>
        </w:div>
      </w:divsChild>
    </w:div>
    <w:div w:id="813371648">
      <w:bodyDiv w:val="1"/>
      <w:marLeft w:val="0"/>
      <w:marRight w:val="0"/>
      <w:marTop w:val="0"/>
      <w:marBottom w:val="0"/>
      <w:divBdr>
        <w:top w:val="none" w:sz="0" w:space="0" w:color="auto"/>
        <w:left w:val="none" w:sz="0" w:space="0" w:color="auto"/>
        <w:bottom w:val="none" w:sz="0" w:space="0" w:color="auto"/>
        <w:right w:val="none" w:sz="0" w:space="0" w:color="auto"/>
      </w:divBdr>
    </w:div>
    <w:div w:id="860558372">
      <w:bodyDiv w:val="1"/>
      <w:marLeft w:val="0"/>
      <w:marRight w:val="0"/>
      <w:marTop w:val="0"/>
      <w:marBottom w:val="0"/>
      <w:divBdr>
        <w:top w:val="none" w:sz="0" w:space="0" w:color="auto"/>
        <w:left w:val="none" w:sz="0" w:space="0" w:color="auto"/>
        <w:bottom w:val="none" w:sz="0" w:space="0" w:color="auto"/>
        <w:right w:val="none" w:sz="0" w:space="0" w:color="auto"/>
      </w:divBdr>
      <w:divsChild>
        <w:div w:id="1258514729">
          <w:marLeft w:val="0"/>
          <w:marRight w:val="0"/>
          <w:marTop w:val="0"/>
          <w:marBottom w:val="0"/>
          <w:divBdr>
            <w:top w:val="none" w:sz="0" w:space="0" w:color="auto"/>
            <w:left w:val="none" w:sz="0" w:space="0" w:color="auto"/>
            <w:bottom w:val="none" w:sz="0" w:space="0" w:color="auto"/>
            <w:right w:val="none" w:sz="0" w:space="0" w:color="auto"/>
          </w:divBdr>
        </w:div>
      </w:divsChild>
    </w:div>
    <w:div w:id="1418014857">
      <w:bodyDiv w:val="1"/>
      <w:marLeft w:val="0"/>
      <w:marRight w:val="0"/>
      <w:marTop w:val="0"/>
      <w:marBottom w:val="0"/>
      <w:divBdr>
        <w:top w:val="none" w:sz="0" w:space="0" w:color="auto"/>
        <w:left w:val="none" w:sz="0" w:space="0" w:color="auto"/>
        <w:bottom w:val="none" w:sz="0" w:space="0" w:color="auto"/>
        <w:right w:val="none" w:sz="0" w:space="0" w:color="auto"/>
      </w:divBdr>
    </w:div>
    <w:div w:id="178857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JBVS5YmSLHUDPtBir40t72UFow==">CgMxLjA4AHIhMUtNZHA4aXVkQlNyaG12TTc0VmpnYjVIdXpxd29mRk42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3399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Ariel Barreiro</cp:lastModifiedBy>
  <cp:revision>2</cp:revision>
  <dcterms:created xsi:type="dcterms:W3CDTF">2025-11-10T21:40:00Z</dcterms:created>
  <dcterms:modified xsi:type="dcterms:W3CDTF">2025-11-10T21:40:00Z</dcterms:modified>
</cp:coreProperties>
</file>