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BB036" w14:textId="487791BD" w:rsidR="00093F97" w:rsidRPr="00093F97" w:rsidRDefault="00FF0E1B" w:rsidP="001F05FB">
      <w:pPr>
        <w:jc w:val="center"/>
      </w:pPr>
      <w:bookmarkStart w:id="0" w:name="_GoBack"/>
      <w:bookmarkEnd w:id="0"/>
      <w:r w:rsidRPr="00FF0E1B">
        <w:rPr>
          <w:b/>
          <w:bCs/>
          <w:color w:val="141414"/>
          <w:spacing w:val="-3"/>
          <w:sz w:val="27"/>
          <w:szCs w:val="27"/>
        </w:rPr>
        <w:t>Actualización del Boletín Epidemiológico Nacional de la SE N° 43</w:t>
      </w:r>
    </w:p>
    <w:p w14:paraId="1B5DE532" w14:textId="7CEEAF05" w:rsidR="00427E52" w:rsidRDefault="00FF0E1B" w:rsidP="004B2893">
      <w:pPr>
        <w:pStyle w:val="NormalWeb"/>
        <w:shd w:val="clear" w:color="auto" w:fill="FFFFFF"/>
        <w:spacing w:after="360"/>
        <w:jc w:val="both"/>
        <w:rPr>
          <w:i/>
          <w:color w:val="141414"/>
          <w:spacing w:val="-3"/>
          <w:sz w:val="27"/>
          <w:szCs w:val="27"/>
        </w:rPr>
      </w:pPr>
      <w:r w:rsidRPr="00FF0E1B">
        <w:rPr>
          <w:i/>
          <w:color w:val="141414"/>
          <w:spacing w:val="-3"/>
          <w:sz w:val="27"/>
          <w:szCs w:val="27"/>
        </w:rPr>
        <w:t xml:space="preserve">Este documento ofrece información estratégica sobre la situación epidemiológica del país. Incluye 80 Eventos de Notificación Obligatoria (ENO) vinculados a enfermedades transmisibles y no transmisibles. En esta edición se incorpora también un informe de actualización sobre </w:t>
      </w:r>
      <w:proofErr w:type="spellStart"/>
      <w:r w:rsidRPr="00FF0E1B">
        <w:rPr>
          <w:i/>
          <w:color w:val="141414"/>
          <w:spacing w:val="-3"/>
          <w:sz w:val="27"/>
          <w:szCs w:val="27"/>
        </w:rPr>
        <w:t>Mpox</w:t>
      </w:r>
      <w:proofErr w:type="spellEnd"/>
      <w:r w:rsidRPr="00FF0E1B">
        <w:rPr>
          <w:i/>
          <w:color w:val="141414"/>
          <w:spacing w:val="-3"/>
          <w:sz w:val="27"/>
          <w:szCs w:val="27"/>
        </w:rPr>
        <w:t>.</w:t>
      </w:r>
    </w:p>
    <w:p w14:paraId="1312F8B1" w14:textId="1F336EB2" w:rsidR="00FF0E1B" w:rsidRPr="00FF0E1B" w:rsidRDefault="00FF0E1B" w:rsidP="00FF0E1B">
      <w:pPr>
        <w:pStyle w:val="NormalWeb"/>
        <w:shd w:val="clear" w:color="auto" w:fill="FFFFFF"/>
        <w:jc w:val="both"/>
        <w:rPr>
          <w:color w:val="141414"/>
          <w:spacing w:val="-3"/>
          <w:sz w:val="27"/>
          <w:szCs w:val="27"/>
        </w:rPr>
      </w:pPr>
      <w:r w:rsidRPr="00FF0E1B">
        <w:rPr>
          <w:color w:val="141414"/>
          <w:spacing w:val="-3"/>
          <w:sz w:val="27"/>
          <w:szCs w:val="27"/>
        </w:rPr>
        <w:t xml:space="preserve">De acuerdo a la información brindada por el Boletín Epidemiológico Nacional (BEN) durante la semana epidemiológica (SE) 43, no se han registrado nuevos casos de dengue. Se mantienen los 6 casos confirmados entre la SE 31 y SE 43, de los cuales tres son autóctonos y tres son importados. De los casos autóctonos dos corresponden a la provincia de Formosa (uno al departamento </w:t>
      </w:r>
      <w:proofErr w:type="spellStart"/>
      <w:r w:rsidRPr="00FF0E1B">
        <w:rPr>
          <w:color w:val="141414"/>
          <w:spacing w:val="-3"/>
          <w:sz w:val="27"/>
          <w:szCs w:val="27"/>
        </w:rPr>
        <w:t>Pilagás</w:t>
      </w:r>
      <w:proofErr w:type="spellEnd"/>
      <w:r w:rsidRPr="00FF0E1B">
        <w:rPr>
          <w:color w:val="141414"/>
          <w:spacing w:val="-3"/>
          <w:sz w:val="27"/>
          <w:szCs w:val="27"/>
        </w:rPr>
        <w:t xml:space="preserve"> y otro al departamento Patiño) y el restante pertenece al partido de Tres de Febrero de la Provincia de Buenos Aires (PBA). De los casos importados, uno tiene antecedentes de viaje a Brasil y otro a Sri Lanka (ambos notificados en la Ciudad Autónoma de Buenos Aires) y, el tercero corresponde a una persona residente en Escobar, PBA, con antecedente de viaje a P</w:t>
      </w:r>
      <w:r>
        <w:rPr>
          <w:color w:val="141414"/>
          <w:spacing w:val="-3"/>
          <w:sz w:val="27"/>
          <w:szCs w:val="27"/>
        </w:rPr>
        <w:t>araguay.</w:t>
      </w:r>
    </w:p>
    <w:p w14:paraId="51C843D4" w14:textId="525AB410" w:rsidR="00FF0E1B" w:rsidRPr="00FF0E1B" w:rsidRDefault="00FF0E1B" w:rsidP="00FF0E1B">
      <w:pPr>
        <w:pStyle w:val="NormalWeb"/>
        <w:shd w:val="clear" w:color="auto" w:fill="FFFFFF"/>
        <w:jc w:val="both"/>
        <w:rPr>
          <w:color w:val="141414"/>
          <w:spacing w:val="-3"/>
          <w:sz w:val="27"/>
          <w:szCs w:val="27"/>
        </w:rPr>
      </w:pPr>
      <w:r w:rsidRPr="00FF0E1B">
        <w:rPr>
          <w:color w:val="141414"/>
          <w:spacing w:val="-3"/>
          <w:sz w:val="27"/>
          <w:szCs w:val="27"/>
        </w:rPr>
        <w:t>Por el momento, la situación se mantiene en un escenario de bajo riesgo. No se han registrado casos autóctonos de dengue durante las últimas 10 semanas y el descenso en el número de casos en comparación con 2023 y 2024 sugiere una interrupción de la transmisión viral autóctona. Sin embargo, el Ministerio de Salud de la Nación recuerda la importancia de sostener las acciones de prevención, eliminación de criaderos y limpieza de recipientes en todo el territorio nacional a fin de evitar la reproducción y circulación del mosquito transmisor del den</w:t>
      </w:r>
      <w:r>
        <w:rPr>
          <w:color w:val="141414"/>
          <w:spacing w:val="-3"/>
          <w:sz w:val="27"/>
          <w:szCs w:val="27"/>
        </w:rPr>
        <w:t>gue durante los meses próximos.</w:t>
      </w:r>
    </w:p>
    <w:p w14:paraId="2967A341" w14:textId="5CD256BF" w:rsidR="00FF0E1B" w:rsidRPr="00FF0E1B" w:rsidRDefault="00FF0E1B" w:rsidP="00FF0E1B">
      <w:pPr>
        <w:pStyle w:val="NormalWeb"/>
        <w:shd w:val="clear" w:color="auto" w:fill="FFFFFF"/>
        <w:jc w:val="both"/>
        <w:rPr>
          <w:color w:val="141414"/>
          <w:spacing w:val="-3"/>
          <w:sz w:val="27"/>
          <w:szCs w:val="27"/>
        </w:rPr>
      </w:pPr>
      <w:r w:rsidRPr="00FF0E1B">
        <w:rPr>
          <w:color w:val="141414"/>
          <w:spacing w:val="-3"/>
          <w:sz w:val="27"/>
          <w:szCs w:val="27"/>
        </w:rPr>
        <w:t xml:space="preserve">En lo que refiere a los virus respiratorios, se observa un descenso tanto en el número de casos como en el porcentaje de positividad. En las últimas dos semanas se registraron 9 casos de influenza entre 142 muestras estudiadas en ambulatorios, 1 caso positivo de virus </w:t>
      </w:r>
      <w:proofErr w:type="spellStart"/>
      <w:r w:rsidRPr="00FF0E1B">
        <w:rPr>
          <w:color w:val="141414"/>
          <w:spacing w:val="-3"/>
          <w:sz w:val="27"/>
          <w:szCs w:val="27"/>
        </w:rPr>
        <w:t>sincicial</w:t>
      </w:r>
      <w:proofErr w:type="spellEnd"/>
      <w:r w:rsidRPr="00FF0E1B">
        <w:rPr>
          <w:color w:val="141414"/>
          <w:spacing w:val="-3"/>
          <w:sz w:val="27"/>
          <w:szCs w:val="27"/>
        </w:rPr>
        <w:t xml:space="preserve"> respiratorio (VSR) en 92 muestras analizadas y 2 casos positivos para SARS COV 2 entre  118 muestras estudiadas por PCR. Con respecto a las detecciones en internados en la última semana se detectaron 10 casos de influenza, 23 casos d</w:t>
      </w:r>
      <w:r>
        <w:rPr>
          <w:color w:val="141414"/>
          <w:spacing w:val="-3"/>
          <w:sz w:val="27"/>
          <w:szCs w:val="27"/>
        </w:rPr>
        <w:t>e VSR y 64 casos de SARS-CoV-2.</w:t>
      </w:r>
    </w:p>
    <w:p w14:paraId="6D200495" w14:textId="10A12F96" w:rsidR="00FF0E1B" w:rsidRPr="00FF0E1B" w:rsidRDefault="00FF0E1B" w:rsidP="00FF0E1B">
      <w:pPr>
        <w:pStyle w:val="NormalWeb"/>
        <w:shd w:val="clear" w:color="auto" w:fill="FFFFFF"/>
        <w:jc w:val="both"/>
        <w:rPr>
          <w:b/>
          <w:color w:val="141414"/>
          <w:spacing w:val="-3"/>
          <w:sz w:val="27"/>
          <w:szCs w:val="27"/>
        </w:rPr>
      </w:pPr>
      <w:r w:rsidRPr="00FF0E1B">
        <w:rPr>
          <w:b/>
          <w:color w:val="141414"/>
          <w:spacing w:val="-3"/>
          <w:sz w:val="27"/>
          <w:szCs w:val="27"/>
        </w:rPr>
        <w:t xml:space="preserve">Actualización </w:t>
      </w:r>
      <w:proofErr w:type="spellStart"/>
      <w:r w:rsidRPr="00FF0E1B">
        <w:rPr>
          <w:b/>
          <w:color w:val="141414"/>
          <w:spacing w:val="-3"/>
          <w:sz w:val="27"/>
          <w:szCs w:val="27"/>
        </w:rPr>
        <w:t>Mpox</w:t>
      </w:r>
      <w:proofErr w:type="spellEnd"/>
    </w:p>
    <w:p w14:paraId="7E090A0A" w14:textId="2F20992D" w:rsidR="00FF0E1B" w:rsidRPr="00FF0E1B" w:rsidRDefault="00FF0E1B" w:rsidP="00FF0E1B">
      <w:pPr>
        <w:pStyle w:val="NormalWeb"/>
        <w:shd w:val="clear" w:color="auto" w:fill="FFFFFF"/>
        <w:jc w:val="both"/>
        <w:rPr>
          <w:color w:val="141414"/>
          <w:spacing w:val="-3"/>
          <w:sz w:val="27"/>
          <w:szCs w:val="27"/>
        </w:rPr>
      </w:pPr>
      <w:r w:rsidRPr="00FF0E1B">
        <w:rPr>
          <w:color w:val="141414"/>
          <w:spacing w:val="-3"/>
          <w:sz w:val="27"/>
          <w:szCs w:val="27"/>
        </w:rPr>
        <w:t xml:space="preserve">Desde la última actualización publicada en la SE 39, se confirmaron 19 nuevos casos, de los cuales 11 corresponden a residentes de CABA; 5 a PBA; 2 a Santa Cruz, y 1 a </w:t>
      </w:r>
      <w:r w:rsidRPr="00FF0E1B">
        <w:rPr>
          <w:color w:val="141414"/>
          <w:spacing w:val="-3"/>
          <w:sz w:val="27"/>
          <w:szCs w:val="27"/>
        </w:rPr>
        <w:lastRenderedPageBreak/>
        <w:t>Tucumán. El total de casos corresponde a personas de sexo masculino, con una mediana de edad de 32 años. Tanto el caso de Tucumán como los dos de Santa Cruz (provincia que por primera vez en el año registra casos confirmados) tienen antecedente de vi</w:t>
      </w:r>
      <w:r>
        <w:rPr>
          <w:color w:val="141414"/>
          <w:spacing w:val="-3"/>
          <w:sz w:val="27"/>
          <w:szCs w:val="27"/>
        </w:rPr>
        <w:t>aje a la ciudad de El Calafate.</w:t>
      </w:r>
    </w:p>
    <w:p w14:paraId="176FA793" w14:textId="0C56B9C7" w:rsidR="00E20912" w:rsidRDefault="00FF0E1B" w:rsidP="00FF0E1B">
      <w:pPr>
        <w:pStyle w:val="NormalWeb"/>
        <w:shd w:val="clear" w:color="auto" w:fill="FFFFFF"/>
        <w:jc w:val="both"/>
        <w:rPr>
          <w:color w:val="141414"/>
          <w:spacing w:val="-3"/>
          <w:sz w:val="27"/>
          <w:szCs w:val="27"/>
        </w:rPr>
      </w:pPr>
      <w:r w:rsidRPr="00FF0E1B">
        <w:rPr>
          <w:color w:val="141414"/>
          <w:spacing w:val="-3"/>
          <w:sz w:val="27"/>
          <w:szCs w:val="27"/>
        </w:rPr>
        <w:t>El total de casos registrados en el año hasta la SE 43 asciende a 133 confirmados. El 92% reside en jurisdicciones de la región Centro, principalmente en CABA (60%) y Buenos Aires (28%). El comportamiento del virus muestra un aumento de casos en la SE 18, una disminución en la SE 26 y un nuevo aumento desde la SE 28, con un pico de 12 casos en dicha semana. Durante las últimas semanas, el promedio de casos registrados se mantiene estable con la confirmación de cuatro casos por semana, en promedio.</w:t>
      </w:r>
    </w:p>
    <w:p w14:paraId="0599D681" w14:textId="79C6BB19" w:rsidR="004E4850" w:rsidRDefault="004E4850" w:rsidP="00FF0E1B">
      <w:pPr>
        <w:pStyle w:val="NormalWeb"/>
        <w:shd w:val="clear" w:color="auto" w:fill="FFFFFF"/>
        <w:jc w:val="both"/>
        <w:rPr>
          <w:color w:val="141414"/>
          <w:spacing w:val="-3"/>
          <w:sz w:val="27"/>
          <w:szCs w:val="27"/>
        </w:rPr>
      </w:pPr>
    </w:p>
    <w:p w14:paraId="7FF4C6B3" w14:textId="23233E46" w:rsidR="00FF0E1B" w:rsidRPr="00335706" w:rsidRDefault="00541E1D" w:rsidP="00FF0E1B">
      <w:pPr>
        <w:pStyle w:val="NormalWeb"/>
        <w:shd w:val="clear" w:color="auto" w:fill="FFFFFF"/>
        <w:jc w:val="both"/>
        <w:rPr>
          <w:color w:val="141414"/>
          <w:spacing w:val="-3"/>
          <w:sz w:val="27"/>
          <w:szCs w:val="27"/>
        </w:rPr>
      </w:pPr>
      <w:hyperlink r:id="rId8" w:history="1">
        <w:r w:rsidR="00FF0E1B" w:rsidRPr="00FF0E1B">
          <w:rPr>
            <w:rStyle w:val="Hipervnculo"/>
            <w:spacing w:val="-3"/>
            <w:sz w:val="27"/>
            <w:szCs w:val="27"/>
          </w:rPr>
          <w:t>Descarga el Boletín Epidemiológico SE 43</w:t>
        </w:r>
      </w:hyperlink>
    </w:p>
    <w:sectPr w:rsidR="00FF0E1B" w:rsidRPr="00335706">
      <w:headerReference w:type="even" r:id="rId9"/>
      <w:headerReference w:type="default" r:id="rId10"/>
      <w:footerReference w:type="even" r:id="rId11"/>
      <w:footerReference w:type="default" r:id="rId12"/>
      <w:headerReference w:type="first" r:id="rId13"/>
      <w:footerReference w:type="first" r:id="rId14"/>
      <w:pgSz w:w="11900" w:h="16840"/>
      <w:pgMar w:top="3686" w:right="1134" w:bottom="1701"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FE099" w14:textId="77777777" w:rsidR="00541E1D" w:rsidRDefault="00541E1D">
      <w:r>
        <w:separator/>
      </w:r>
    </w:p>
  </w:endnote>
  <w:endnote w:type="continuationSeparator" w:id="0">
    <w:p w14:paraId="1E6BA638" w14:textId="77777777" w:rsidR="00541E1D" w:rsidRDefault="0054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A725" w14:textId="77777777" w:rsidR="00242F50" w:rsidRDefault="00242F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604CE" w14:textId="77777777" w:rsidR="00C60E7F" w:rsidRDefault="00C65821">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6704" behindDoc="1" locked="0" layoutInCell="1" hidden="0" allowOverlap="1" wp14:anchorId="767601B9" wp14:editId="282D1D4E">
          <wp:simplePos x="0" y="0"/>
          <wp:positionH relativeFrom="column">
            <wp:posOffset>-904873</wp:posOffset>
          </wp:positionH>
          <wp:positionV relativeFrom="paragraph">
            <wp:posOffset>103504</wp:posOffset>
          </wp:positionV>
          <wp:extent cx="7722725" cy="532032"/>
          <wp:effectExtent l="0" t="0" r="0" b="0"/>
          <wp:wrapNone/>
          <wp:docPr id="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22725" cy="532032"/>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A71FC" w14:textId="77777777" w:rsidR="00C60E7F" w:rsidRDefault="00C65821">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7728" behindDoc="1" locked="0" layoutInCell="1" hidden="0" allowOverlap="1" wp14:anchorId="4FE18F92" wp14:editId="1B4DB2FA">
          <wp:simplePos x="0" y="0"/>
          <wp:positionH relativeFrom="column">
            <wp:posOffset>-899793</wp:posOffset>
          </wp:positionH>
          <wp:positionV relativeFrom="paragraph">
            <wp:posOffset>106679</wp:posOffset>
          </wp:positionV>
          <wp:extent cx="7722725" cy="532032"/>
          <wp:effectExtent l="0" t="0" r="0" b="0"/>
          <wp:wrapNone/>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22725" cy="532032"/>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6AED6" w14:textId="77777777" w:rsidR="00541E1D" w:rsidRDefault="00541E1D">
      <w:r>
        <w:separator/>
      </w:r>
    </w:p>
  </w:footnote>
  <w:footnote w:type="continuationSeparator" w:id="0">
    <w:p w14:paraId="43D6155A" w14:textId="77777777" w:rsidR="00541E1D" w:rsidRDefault="00541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693BE" w14:textId="77777777" w:rsidR="00C60E7F" w:rsidRDefault="00541E1D">
    <w:pPr>
      <w:pBdr>
        <w:top w:val="nil"/>
        <w:left w:val="nil"/>
        <w:bottom w:val="nil"/>
        <w:right w:val="nil"/>
        <w:between w:val="nil"/>
      </w:pBdr>
      <w:tabs>
        <w:tab w:val="center" w:pos="4252"/>
        <w:tab w:val="right" w:pos="8504"/>
      </w:tabs>
      <w:rPr>
        <w:color w:val="000000"/>
      </w:rPr>
    </w:pPr>
    <w:r>
      <w:rPr>
        <w:color w:val="000000"/>
      </w:rPr>
      <w:pict w14:anchorId="2D39C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Users/compo6/Desktop/COMUNICADOS DE PRENSA A4/salud.png" style="position:absolute;margin-left:0;margin-top:0;width:466.75pt;height:466.2pt;z-index:-25165568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AA243" w14:textId="448DD55E" w:rsidR="00C60E7F" w:rsidRDefault="00242F5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62848" behindDoc="0" locked="0" layoutInCell="1" hidden="0" allowOverlap="1" wp14:anchorId="103F3DBC" wp14:editId="6E457743">
          <wp:simplePos x="0" y="0"/>
          <wp:positionH relativeFrom="page">
            <wp:align>left</wp:align>
          </wp:positionH>
          <wp:positionV relativeFrom="paragraph">
            <wp:posOffset>-15875</wp:posOffset>
          </wp:positionV>
          <wp:extent cx="7515225" cy="1297093"/>
          <wp:effectExtent l="0" t="0" r="0" b="0"/>
          <wp:wrapNone/>
          <wp:docPr id="40218000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b="23063"/>
                  <a:stretch>
                    <a:fillRect/>
                  </a:stretch>
                </pic:blipFill>
                <pic:spPr>
                  <a:xfrm>
                    <a:off x="0" y="0"/>
                    <a:ext cx="7515225" cy="1297093"/>
                  </a:xfrm>
                  <a:prstGeom prst="rect">
                    <a:avLst/>
                  </a:prstGeom>
                  <a:ln/>
                </pic:spPr>
              </pic:pic>
            </a:graphicData>
          </a:graphic>
        </wp:anchor>
      </w:drawing>
    </w:r>
    <w:r w:rsidR="00541E1D">
      <w:rPr>
        <w:color w:val="000000"/>
      </w:rPr>
      <w:pict w14:anchorId="1C8B1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Users/compo6/Desktop/COMUNICADOS DE PRENSA A4/salud.png" style="position:absolute;margin-left:0;margin-top:0;width:466.75pt;height:466.2pt;z-index:-251657728;mso-position-horizontal:center;mso-position-horizontal-relative:margin;mso-position-vertical:center;mso-position-vertical-relative:margin">
          <v:imagedata r:id="rId2"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70F4" w14:textId="77777777" w:rsidR="00C60E7F" w:rsidRDefault="00541E1D">
    <w:pPr>
      <w:pBdr>
        <w:top w:val="nil"/>
        <w:left w:val="nil"/>
        <w:bottom w:val="nil"/>
        <w:right w:val="nil"/>
        <w:between w:val="nil"/>
      </w:pBdr>
      <w:tabs>
        <w:tab w:val="center" w:pos="4252"/>
        <w:tab w:val="right" w:pos="8504"/>
      </w:tabs>
      <w:rPr>
        <w:color w:val="000000"/>
      </w:rPr>
    </w:pPr>
    <w:r>
      <w:rPr>
        <w:color w:val="000000"/>
      </w:rPr>
      <w:pict w14:anchorId="65C9F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compo6/Desktop/COMUNICADOS DE PRENSA A4/salud.png" style="position:absolute;margin-left:0;margin-top:0;width:466.75pt;height:466.2pt;z-index:-251656704;mso-position-horizontal:center;mso-position-horizontal-relative:margin;mso-position-vertical:center;mso-position-vertical-relative:margin">
          <v:imagedata r:id="rId1" o:title="image1"/>
          <w10:wrap anchorx="margin" anchory="margin"/>
        </v:shape>
      </w:pict>
    </w:r>
    <w:r w:rsidR="00C65821">
      <w:rPr>
        <w:noProof/>
      </w:rPr>
      <w:drawing>
        <wp:anchor distT="0" distB="0" distL="0" distR="0" simplePos="0" relativeHeight="251655680" behindDoc="0" locked="0" layoutInCell="1" hidden="0" allowOverlap="1" wp14:anchorId="116E9821" wp14:editId="5ACEF032">
          <wp:simplePos x="0" y="0"/>
          <wp:positionH relativeFrom="column">
            <wp:posOffset>-882012</wp:posOffset>
          </wp:positionH>
          <wp:positionV relativeFrom="paragraph">
            <wp:posOffset>-133983</wp:posOffset>
          </wp:positionV>
          <wp:extent cx="7515225" cy="1297093"/>
          <wp:effectExtent l="0" t="0" r="0" b="0"/>
          <wp:wrapNone/>
          <wp:docPr id="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b="23063"/>
                  <a:stretch>
                    <a:fillRect/>
                  </a:stretch>
                </pic:blipFill>
                <pic:spPr>
                  <a:xfrm>
                    <a:off x="0" y="0"/>
                    <a:ext cx="7515225" cy="129709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7F"/>
    <w:rsid w:val="00061277"/>
    <w:rsid w:val="0008029D"/>
    <w:rsid w:val="00081FA3"/>
    <w:rsid w:val="00093F97"/>
    <w:rsid w:val="000C02F0"/>
    <w:rsid w:val="000C14E9"/>
    <w:rsid w:val="000F2021"/>
    <w:rsid w:val="00140648"/>
    <w:rsid w:val="0015123E"/>
    <w:rsid w:val="001714AF"/>
    <w:rsid w:val="001A112B"/>
    <w:rsid w:val="001C4A9D"/>
    <w:rsid w:val="001E507D"/>
    <w:rsid w:val="001E529B"/>
    <w:rsid w:val="001F05FB"/>
    <w:rsid w:val="001F6A4B"/>
    <w:rsid w:val="00221901"/>
    <w:rsid w:val="002337E1"/>
    <w:rsid w:val="00234279"/>
    <w:rsid w:val="00242F50"/>
    <w:rsid w:val="00272C16"/>
    <w:rsid w:val="002813A0"/>
    <w:rsid w:val="0028751E"/>
    <w:rsid w:val="0029777A"/>
    <w:rsid w:val="00297F6F"/>
    <w:rsid w:val="002B2B6F"/>
    <w:rsid w:val="00335706"/>
    <w:rsid w:val="0035591D"/>
    <w:rsid w:val="00372A7F"/>
    <w:rsid w:val="003A50B9"/>
    <w:rsid w:val="003D3A29"/>
    <w:rsid w:val="003D6F15"/>
    <w:rsid w:val="003F17E1"/>
    <w:rsid w:val="0040526C"/>
    <w:rsid w:val="00412956"/>
    <w:rsid w:val="00427E52"/>
    <w:rsid w:val="004658C1"/>
    <w:rsid w:val="0048359E"/>
    <w:rsid w:val="00494C41"/>
    <w:rsid w:val="004B2893"/>
    <w:rsid w:val="004E2BF1"/>
    <w:rsid w:val="004E4850"/>
    <w:rsid w:val="00521ABD"/>
    <w:rsid w:val="005317CB"/>
    <w:rsid w:val="00541E1D"/>
    <w:rsid w:val="00586E61"/>
    <w:rsid w:val="005A7666"/>
    <w:rsid w:val="005B2E33"/>
    <w:rsid w:val="005C7209"/>
    <w:rsid w:val="006200F7"/>
    <w:rsid w:val="00636330"/>
    <w:rsid w:val="00655479"/>
    <w:rsid w:val="006640E6"/>
    <w:rsid w:val="006B56B9"/>
    <w:rsid w:val="006C220E"/>
    <w:rsid w:val="006C71CB"/>
    <w:rsid w:val="006F6770"/>
    <w:rsid w:val="00712850"/>
    <w:rsid w:val="00721955"/>
    <w:rsid w:val="00726F0A"/>
    <w:rsid w:val="00734580"/>
    <w:rsid w:val="007372C9"/>
    <w:rsid w:val="00747FE8"/>
    <w:rsid w:val="00764072"/>
    <w:rsid w:val="00771F17"/>
    <w:rsid w:val="007B489A"/>
    <w:rsid w:val="007D1CB3"/>
    <w:rsid w:val="00821D40"/>
    <w:rsid w:val="008314EE"/>
    <w:rsid w:val="00833212"/>
    <w:rsid w:val="00864BE2"/>
    <w:rsid w:val="008854A7"/>
    <w:rsid w:val="008A213E"/>
    <w:rsid w:val="008B36B3"/>
    <w:rsid w:val="008D0AF3"/>
    <w:rsid w:val="008D400B"/>
    <w:rsid w:val="008E5C62"/>
    <w:rsid w:val="008E7FE7"/>
    <w:rsid w:val="008F044F"/>
    <w:rsid w:val="009300F1"/>
    <w:rsid w:val="00982D2A"/>
    <w:rsid w:val="009C2B77"/>
    <w:rsid w:val="009D5BB3"/>
    <w:rsid w:val="009D6FDD"/>
    <w:rsid w:val="00A2201A"/>
    <w:rsid w:val="00A41770"/>
    <w:rsid w:val="00A60EDC"/>
    <w:rsid w:val="00A62813"/>
    <w:rsid w:val="00A92220"/>
    <w:rsid w:val="00AA0365"/>
    <w:rsid w:val="00AD014C"/>
    <w:rsid w:val="00AD4354"/>
    <w:rsid w:val="00B12D69"/>
    <w:rsid w:val="00B43392"/>
    <w:rsid w:val="00B4657D"/>
    <w:rsid w:val="00B542B5"/>
    <w:rsid w:val="00B7463E"/>
    <w:rsid w:val="00B76483"/>
    <w:rsid w:val="00BB4606"/>
    <w:rsid w:val="00BC1879"/>
    <w:rsid w:val="00BD0321"/>
    <w:rsid w:val="00BD2400"/>
    <w:rsid w:val="00BF3DE4"/>
    <w:rsid w:val="00C12033"/>
    <w:rsid w:val="00C60E7F"/>
    <w:rsid w:val="00C65821"/>
    <w:rsid w:val="00C779F5"/>
    <w:rsid w:val="00C8374F"/>
    <w:rsid w:val="00C952F4"/>
    <w:rsid w:val="00CB40D7"/>
    <w:rsid w:val="00CB565F"/>
    <w:rsid w:val="00CC11C6"/>
    <w:rsid w:val="00CC1AF4"/>
    <w:rsid w:val="00CE247A"/>
    <w:rsid w:val="00CF30A5"/>
    <w:rsid w:val="00D20A5F"/>
    <w:rsid w:val="00D84848"/>
    <w:rsid w:val="00D85B78"/>
    <w:rsid w:val="00DA0D7F"/>
    <w:rsid w:val="00DA59DA"/>
    <w:rsid w:val="00DC0C20"/>
    <w:rsid w:val="00DC5BD1"/>
    <w:rsid w:val="00E20912"/>
    <w:rsid w:val="00E33649"/>
    <w:rsid w:val="00E940A0"/>
    <w:rsid w:val="00EB0515"/>
    <w:rsid w:val="00EC2450"/>
    <w:rsid w:val="00EE13EE"/>
    <w:rsid w:val="00EE1895"/>
    <w:rsid w:val="00F4194B"/>
    <w:rsid w:val="00F64E10"/>
    <w:rsid w:val="00F9101D"/>
    <w:rsid w:val="00FE16A4"/>
    <w:rsid w:val="00FF0E1B"/>
    <w:rsid w:val="00FF48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4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23427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A6B4D"/>
    <w:pPr>
      <w:tabs>
        <w:tab w:val="center" w:pos="4252"/>
        <w:tab w:val="right" w:pos="8504"/>
      </w:tabs>
    </w:pPr>
  </w:style>
  <w:style w:type="character" w:customStyle="1" w:styleId="EncabezadoCar">
    <w:name w:val="Encabezado Car"/>
    <w:basedOn w:val="Fuentedeprrafopredeter"/>
    <w:link w:val="Encabezado"/>
    <w:uiPriority w:val="99"/>
    <w:rsid w:val="000A6B4D"/>
  </w:style>
  <w:style w:type="paragraph" w:styleId="Piedepgina">
    <w:name w:val="footer"/>
    <w:basedOn w:val="Normal"/>
    <w:link w:val="PiedepginaCar"/>
    <w:uiPriority w:val="99"/>
    <w:unhideWhenUsed/>
    <w:rsid w:val="000A6B4D"/>
    <w:pPr>
      <w:tabs>
        <w:tab w:val="center" w:pos="4252"/>
        <w:tab w:val="right" w:pos="8504"/>
      </w:tabs>
    </w:pPr>
  </w:style>
  <w:style w:type="character" w:customStyle="1" w:styleId="PiedepginaCar">
    <w:name w:val="Pie de página Car"/>
    <w:basedOn w:val="Fuentedeprrafopredeter"/>
    <w:link w:val="Piedepgina"/>
    <w:uiPriority w:val="99"/>
    <w:rsid w:val="000A6B4D"/>
  </w:style>
  <w:style w:type="paragraph" w:styleId="NormalWeb">
    <w:name w:val="Normal (Web)"/>
    <w:basedOn w:val="Normal"/>
    <w:uiPriority w:val="99"/>
    <w:unhideWhenUsed/>
    <w:rsid w:val="00FB0C3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D0321"/>
    <w:rPr>
      <w:color w:val="0563C1" w:themeColor="hyperlink"/>
      <w:u w:val="single"/>
    </w:rPr>
  </w:style>
  <w:style w:type="paragraph" w:styleId="Sinespaciado">
    <w:name w:val="No Spacing"/>
    <w:uiPriority w:val="1"/>
    <w:qFormat/>
    <w:rsid w:val="00412956"/>
  </w:style>
  <w:style w:type="character" w:customStyle="1" w:styleId="Ttulo8Car">
    <w:name w:val="Título 8 Car"/>
    <w:basedOn w:val="Fuentedeprrafopredeter"/>
    <w:link w:val="Ttulo8"/>
    <w:uiPriority w:val="9"/>
    <w:semiHidden/>
    <w:rsid w:val="00234279"/>
    <w:rPr>
      <w:rFonts w:asciiTheme="minorHAnsi" w:eastAsiaTheme="majorEastAsia" w:hAnsiTheme="minorHAnsi" w:cstheme="majorBidi"/>
      <w:i/>
      <w:iCs/>
      <w:color w:val="272727" w:themeColor="text1" w:themeTint="D8"/>
      <w:kern w:val="2"/>
      <w:lang w:eastAsia="en-US"/>
      <w14:ligatures w14:val="standardContextual"/>
    </w:rPr>
  </w:style>
  <w:style w:type="character" w:styleId="Hipervnculovisitado">
    <w:name w:val="FollowedHyperlink"/>
    <w:basedOn w:val="Fuentedeprrafopredeter"/>
    <w:uiPriority w:val="99"/>
    <w:semiHidden/>
    <w:unhideWhenUsed/>
    <w:rsid w:val="006200F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23427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A6B4D"/>
    <w:pPr>
      <w:tabs>
        <w:tab w:val="center" w:pos="4252"/>
        <w:tab w:val="right" w:pos="8504"/>
      </w:tabs>
    </w:pPr>
  </w:style>
  <w:style w:type="character" w:customStyle="1" w:styleId="EncabezadoCar">
    <w:name w:val="Encabezado Car"/>
    <w:basedOn w:val="Fuentedeprrafopredeter"/>
    <w:link w:val="Encabezado"/>
    <w:uiPriority w:val="99"/>
    <w:rsid w:val="000A6B4D"/>
  </w:style>
  <w:style w:type="paragraph" w:styleId="Piedepgina">
    <w:name w:val="footer"/>
    <w:basedOn w:val="Normal"/>
    <w:link w:val="PiedepginaCar"/>
    <w:uiPriority w:val="99"/>
    <w:unhideWhenUsed/>
    <w:rsid w:val="000A6B4D"/>
    <w:pPr>
      <w:tabs>
        <w:tab w:val="center" w:pos="4252"/>
        <w:tab w:val="right" w:pos="8504"/>
      </w:tabs>
    </w:pPr>
  </w:style>
  <w:style w:type="character" w:customStyle="1" w:styleId="PiedepginaCar">
    <w:name w:val="Pie de página Car"/>
    <w:basedOn w:val="Fuentedeprrafopredeter"/>
    <w:link w:val="Piedepgina"/>
    <w:uiPriority w:val="99"/>
    <w:rsid w:val="000A6B4D"/>
  </w:style>
  <w:style w:type="paragraph" w:styleId="NormalWeb">
    <w:name w:val="Normal (Web)"/>
    <w:basedOn w:val="Normal"/>
    <w:uiPriority w:val="99"/>
    <w:unhideWhenUsed/>
    <w:rsid w:val="00FB0C3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D0321"/>
    <w:rPr>
      <w:color w:val="0563C1" w:themeColor="hyperlink"/>
      <w:u w:val="single"/>
    </w:rPr>
  </w:style>
  <w:style w:type="paragraph" w:styleId="Sinespaciado">
    <w:name w:val="No Spacing"/>
    <w:uiPriority w:val="1"/>
    <w:qFormat/>
    <w:rsid w:val="00412956"/>
  </w:style>
  <w:style w:type="character" w:customStyle="1" w:styleId="Ttulo8Car">
    <w:name w:val="Título 8 Car"/>
    <w:basedOn w:val="Fuentedeprrafopredeter"/>
    <w:link w:val="Ttulo8"/>
    <w:uiPriority w:val="9"/>
    <w:semiHidden/>
    <w:rsid w:val="00234279"/>
    <w:rPr>
      <w:rFonts w:asciiTheme="minorHAnsi" w:eastAsiaTheme="majorEastAsia" w:hAnsiTheme="minorHAnsi" w:cstheme="majorBidi"/>
      <w:i/>
      <w:iCs/>
      <w:color w:val="272727" w:themeColor="text1" w:themeTint="D8"/>
      <w:kern w:val="2"/>
      <w:lang w:eastAsia="en-US"/>
      <w14:ligatures w14:val="standardContextual"/>
    </w:rPr>
  </w:style>
  <w:style w:type="character" w:styleId="Hipervnculovisitado">
    <w:name w:val="FollowedHyperlink"/>
    <w:basedOn w:val="Fuentedeprrafopredeter"/>
    <w:uiPriority w:val="99"/>
    <w:semiHidden/>
    <w:unhideWhenUsed/>
    <w:rsid w:val="006200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547">
      <w:bodyDiv w:val="1"/>
      <w:marLeft w:val="0"/>
      <w:marRight w:val="0"/>
      <w:marTop w:val="0"/>
      <w:marBottom w:val="0"/>
      <w:divBdr>
        <w:top w:val="none" w:sz="0" w:space="0" w:color="auto"/>
        <w:left w:val="none" w:sz="0" w:space="0" w:color="auto"/>
        <w:bottom w:val="none" w:sz="0" w:space="0" w:color="auto"/>
        <w:right w:val="none" w:sz="0" w:space="0" w:color="auto"/>
      </w:divBdr>
      <w:divsChild>
        <w:div w:id="1919947291">
          <w:marLeft w:val="0"/>
          <w:marRight w:val="0"/>
          <w:marTop w:val="0"/>
          <w:marBottom w:val="0"/>
          <w:divBdr>
            <w:top w:val="none" w:sz="0" w:space="0" w:color="auto"/>
            <w:left w:val="none" w:sz="0" w:space="0" w:color="auto"/>
            <w:bottom w:val="none" w:sz="0" w:space="0" w:color="auto"/>
            <w:right w:val="none" w:sz="0" w:space="0" w:color="auto"/>
          </w:divBdr>
        </w:div>
      </w:divsChild>
    </w:div>
    <w:div w:id="135151787">
      <w:bodyDiv w:val="1"/>
      <w:marLeft w:val="0"/>
      <w:marRight w:val="0"/>
      <w:marTop w:val="0"/>
      <w:marBottom w:val="0"/>
      <w:divBdr>
        <w:top w:val="none" w:sz="0" w:space="0" w:color="auto"/>
        <w:left w:val="none" w:sz="0" w:space="0" w:color="auto"/>
        <w:bottom w:val="none" w:sz="0" w:space="0" w:color="auto"/>
        <w:right w:val="none" w:sz="0" w:space="0" w:color="auto"/>
      </w:divBdr>
    </w:div>
    <w:div w:id="288240278">
      <w:bodyDiv w:val="1"/>
      <w:marLeft w:val="0"/>
      <w:marRight w:val="0"/>
      <w:marTop w:val="0"/>
      <w:marBottom w:val="0"/>
      <w:divBdr>
        <w:top w:val="none" w:sz="0" w:space="0" w:color="auto"/>
        <w:left w:val="none" w:sz="0" w:space="0" w:color="auto"/>
        <w:bottom w:val="none" w:sz="0" w:space="0" w:color="auto"/>
        <w:right w:val="none" w:sz="0" w:space="0" w:color="auto"/>
      </w:divBdr>
    </w:div>
    <w:div w:id="535041770">
      <w:bodyDiv w:val="1"/>
      <w:marLeft w:val="0"/>
      <w:marRight w:val="0"/>
      <w:marTop w:val="0"/>
      <w:marBottom w:val="0"/>
      <w:divBdr>
        <w:top w:val="none" w:sz="0" w:space="0" w:color="auto"/>
        <w:left w:val="none" w:sz="0" w:space="0" w:color="auto"/>
        <w:bottom w:val="none" w:sz="0" w:space="0" w:color="auto"/>
        <w:right w:val="none" w:sz="0" w:space="0" w:color="auto"/>
      </w:divBdr>
    </w:div>
    <w:div w:id="586615977">
      <w:bodyDiv w:val="1"/>
      <w:marLeft w:val="0"/>
      <w:marRight w:val="0"/>
      <w:marTop w:val="0"/>
      <w:marBottom w:val="0"/>
      <w:divBdr>
        <w:top w:val="none" w:sz="0" w:space="0" w:color="auto"/>
        <w:left w:val="none" w:sz="0" w:space="0" w:color="auto"/>
        <w:bottom w:val="none" w:sz="0" w:space="0" w:color="auto"/>
        <w:right w:val="none" w:sz="0" w:space="0" w:color="auto"/>
      </w:divBdr>
    </w:div>
    <w:div w:id="636645086">
      <w:bodyDiv w:val="1"/>
      <w:marLeft w:val="0"/>
      <w:marRight w:val="0"/>
      <w:marTop w:val="0"/>
      <w:marBottom w:val="0"/>
      <w:divBdr>
        <w:top w:val="none" w:sz="0" w:space="0" w:color="auto"/>
        <w:left w:val="none" w:sz="0" w:space="0" w:color="auto"/>
        <w:bottom w:val="none" w:sz="0" w:space="0" w:color="auto"/>
        <w:right w:val="none" w:sz="0" w:space="0" w:color="auto"/>
      </w:divBdr>
    </w:div>
    <w:div w:id="664630644">
      <w:bodyDiv w:val="1"/>
      <w:marLeft w:val="0"/>
      <w:marRight w:val="0"/>
      <w:marTop w:val="0"/>
      <w:marBottom w:val="0"/>
      <w:divBdr>
        <w:top w:val="none" w:sz="0" w:space="0" w:color="auto"/>
        <w:left w:val="none" w:sz="0" w:space="0" w:color="auto"/>
        <w:bottom w:val="none" w:sz="0" w:space="0" w:color="auto"/>
        <w:right w:val="none" w:sz="0" w:space="0" w:color="auto"/>
      </w:divBdr>
      <w:divsChild>
        <w:div w:id="476462046">
          <w:marLeft w:val="0"/>
          <w:marRight w:val="0"/>
          <w:marTop w:val="0"/>
          <w:marBottom w:val="0"/>
          <w:divBdr>
            <w:top w:val="none" w:sz="0" w:space="0" w:color="auto"/>
            <w:left w:val="none" w:sz="0" w:space="0" w:color="auto"/>
            <w:bottom w:val="none" w:sz="0" w:space="0" w:color="auto"/>
            <w:right w:val="none" w:sz="0" w:space="0" w:color="auto"/>
          </w:divBdr>
        </w:div>
      </w:divsChild>
    </w:div>
    <w:div w:id="813371648">
      <w:bodyDiv w:val="1"/>
      <w:marLeft w:val="0"/>
      <w:marRight w:val="0"/>
      <w:marTop w:val="0"/>
      <w:marBottom w:val="0"/>
      <w:divBdr>
        <w:top w:val="none" w:sz="0" w:space="0" w:color="auto"/>
        <w:left w:val="none" w:sz="0" w:space="0" w:color="auto"/>
        <w:bottom w:val="none" w:sz="0" w:space="0" w:color="auto"/>
        <w:right w:val="none" w:sz="0" w:space="0" w:color="auto"/>
      </w:divBdr>
    </w:div>
    <w:div w:id="860558372">
      <w:bodyDiv w:val="1"/>
      <w:marLeft w:val="0"/>
      <w:marRight w:val="0"/>
      <w:marTop w:val="0"/>
      <w:marBottom w:val="0"/>
      <w:divBdr>
        <w:top w:val="none" w:sz="0" w:space="0" w:color="auto"/>
        <w:left w:val="none" w:sz="0" w:space="0" w:color="auto"/>
        <w:bottom w:val="none" w:sz="0" w:space="0" w:color="auto"/>
        <w:right w:val="none" w:sz="0" w:space="0" w:color="auto"/>
      </w:divBdr>
      <w:divsChild>
        <w:div w:id="1258514729">
          <w:marLeft w:val="0"/>
          <w:marRight w:val="0"/>
          <w:marTop w:val="0"/>
          <w:marBottom w:val="0"/>
          <w:divBdr>
            <w:top w:val="none" w:sz="0" w:space="0" w:color="auto"/>
            <w:left w:val="none" w:sz="0" w:space="0" w:color="auto"/>
            <w:bottom w:val="none" w:sz="0" w:space="0" w:color="auto"/>
            <w:right w:val="none" w:sz="0" w:space="0" w:color="auto"/>
          </w:divBdr>
        </w:div>
      </w:divsChild>
    </w:div>
    <w:div w:id="1418014857">
      <w:bodyDiv w:val="1"/>
      <w:marLeft w:val="0"/>
      <w:marRight w:val="0"/>
      <w:marTop w:val="0"/>
      <w:marBottom w:val="0"/>
      <w:divBdr>
        <w:top w:val="none" w:sz="0" w:space="0" w:color="auto"/>
        <w:left w:val="none" w:sz="0" w:space="0" w:color="auto"/>
        <w:bottom w:val="none" w:sz="0" w:space="0" w:color="auto"/>
        <w:right w:val="none" w:sz="0" w:space="0" w:color="auto"/>
      </w:divBdr>
    </w:div>
    <w:div w:id="178857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sites/default/files/2025/01/ben_780_se_43.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BVS5YmSLHUDPtBir40t72UFow==">CgMxLjA4AHIhMUtNZHA4aXVkQlNyaG12TTc0VmpnYjVIdXpxd29mRk42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Mailing de Prensa</cp:lastModifiedBy>
  <cp:revision>2</cp:revision>
  <dcterms:created xsi:type="dcterms:W3CDTF">2025-11-04T20:27:00Z</dcterms:created>
  <dcterms:modified xsi:type="dcterms:W3CDTF">2025-11-04T20:27:00Z</dcterms:modified>
</cp:coreProperties>
</file>