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15/01/2026</w:t>
      </w:r>
    </w:p>
    <w:p w:rsidR="00000000" w:rsidDel="00000000" w:rsidP="00000000" w:rsidRDefault="00000000" w:rsidRPr="00000000" w14:paraId="00000002">
      <w:pPr>
        <w:spacing w:line="278.00000000000006" w:lineRule="auto"/>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spacing w:line="259"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SICONARA rechaza la reforma laboral y advierte sobre el grave impacto en las obras sociales</w:t>
      </w:r>
    </w:p>
    <w:p w:rsidR="00000000" w:rsidDel="00000000" w:rsidP="00000000" w:rsidRDefault="00000000" w:rsidRPr="00000000" w14:paraId="00000004">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Sindicato Conductores Navales de la República Argentina (SICONARA), que conduce Mariano Vilar, expresó su firme repudio al proyecto de reforma laboral impulsado por el Gobierno nacional y alertó sobre las consecuencias directas y devastadoras que tendrá sobre la sostenibilidad del Sistema Solidario de Salud, en particular sobre la obra social del sector, OSCONARA.</w:t>
      </w:r>
    </w:p>
    <w:p w:rsidR="00000000" w:rsidDel="00000000" w:rsidP="00000000" w:rsidRDefault="00000000" w:rsidRPr="00000000" w14:paraId="00000006">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este contexto, las autoridades del sindicato señalaron que “la reducción de las contribuciones patronales del 6% al 5%, presentada livianamente por el Gobierno como una baja marginal de un punto porcentual, implica en la práctica una puñalada al corazón de nuestra obra social. Puntualmente, en el caso de OSCONARA, esta medida representa una caída superior al 17% en la recaudación, afectando de manera directa la continuidad y calidad de las prestaciones de salud destinadas a trabajadores, tanto activos como jubilados”.</w:t>
      </w:r>
    </w:p>
    <w:p w:rsidR="00000000" w:rsidDel="00000000" w:rsidP="00000000" w:rsidRDefault="00000000" w:rsidRPr="00000000" w14:paraId="00000008">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Gobierno habla de un punto como si fuera insignificante, pero para nuestra obra social ese punto significa menos atención, menos medicamentos y más dificultades para sostener las prestaciones de miles de compañeros y compañeras”, afirmó Vilar. Y sentenció: “Acá no hay ninguna discusión técnica. Esta es, lisa y llanamente, una decisión política que pone en riesgo el derecho a la salud de los trabajadores”.</w:t>
      </w:r>
    </w:p>
    <w:p w:rsidR="00000000" w:rsidDel="00000000" w:rsidP="00000000" w:rsidRDefault="00000000" w:rsidRPr="00000000" w14:paraId="0000000A">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el dirigente gremial denunció que la reforma laboral es “esencialmente antiobrera” y responde a una lógica de ajuste que beneficia a los sectores empresarios a costa del Sistema Solidario de Salud: “Esta reforma no busca generar empleo ni mejorar las condiciones laborales. Busca desfinanciar deliberadamente a las obras sociales sindicales y debilitar una de las pocas herramientas que todavía garantizan acceso a la salud para los trabajadores activos y jubilados”, sostuvo.</w:t>
      </w:r>
    </w:p>
    <w:p w:rsidR="00000000" w:rsidDel="00000000" w:rsidP="00000000" w:rsidRDefault="00000000" w:rsidRPr="00000000" w14:paraId="0000000C">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sentido, Vilar fue contundente al cuestionar el rumbo del Gobierno nacional: “Estamos frente a un experimento político profundamente inhumano y antiobrero. Mientras se desfinancia la salud pública, se recortan aportes patronales y se encarecen las prestaciones médicas y los medicamentos, se le exige a las obras sociales que hagan milagros con menos recursos. Es una ecuación imposible que solo conduce al deterioro del sistema”.</w:t>
      </w:r>
    </w:p>
    <w:p w:rsidR="00000000" w:rsidDel="00000000" w:rsidP="00000000" w:rsidRDefault="00000000" w:rsidRPr="00000000" w14:paraId="0000000E">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este sentido, desde SICONARA remarcaron que OSCONARA no es una empresa privada, sino una obra social solidaria, administrada con transparencia y responsabilidad, y, sobre todo, al servicio de sus afiliados: “Cada peso que se le quita a la obra social es un golpe directo a la salud de nuestros compañeros. No vamos a aceptar que se desfinancien las obras sociales sindicales para cumplir con un plan de ajuste dictado por los grandes empresarios”, concluyó Vilar.</w:t>
      </w:r>
    </w:p>
    <w:p w:rsidR="00000000" w:rsidDel="00000000" w:rsidP="00000000" w:rsidRDefault="00000000" w:rsidRPr="00000000" w14:paraId="00000010">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último, desde SICONARA adelantaron que continuarán denunciando públicamente el impacto real de la reforma laboral y evaluarán todas las acciones gremiales, políticas y judiciales necesarias para defender la salud y los derechos de los conductores navales y sus familias.</w:t>
      </w:r>
    </w:p>
    <w:p w:rsidR="00000000" w:rsidDel="00000000" w:rsidP="00000000" w:rsidRDefault="00000000" w:rsidRPr="00000000" w14:paraId="00000012">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Para notas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5">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Mariano Vilar - Cel. (011) 5400-9303</w:t>
      </w:r>
    </w:p>
    <w:p w:rsidR="00000000" w:rsidDel="00000000" w:rsidP="00000000" w:rsidRDefault="00000000" w:rsidRPr="00000000" w14:paraId="00000016">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 de prensa</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8">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9">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A">
      <w:pPr>
        <w:spacing w:after="160" w:line="360" w:lineRule="auto"/>
        <w:jc w:val="both"/>
        <w:rPr>
          <w:rFonts w:ascii="Verdana" w:cs="Verdana" w:eastAsia="Verdana" w:hAnsi="Verdana"/>
          <w:sz w:val="24"/>
          <w:szCs w:val="24"/>
        </w:rPr>
      </w:pPr>
      <w:r w:rsidDel="00000000" w:rsidR="00000000" w:rsidRPr="00000000">
        <w:rPr>
          <w:rFonts w:ascii="Verdana" w:cs="Verdana" w:eastAsia="Verdana" w:hAnsi="Verdana"/>
          <w:rtl w:val="0"/>
        </w:rPr>
        <w:t xml:space="preserve">Gabriel Padula - Cel (011) 5708-0106</w:t>
      </w:r>
      <w:r w:rsidDel="00000000" w:rsidR="00000000" w:rsidRPr="00000000">
        <w:rPr>
          <w:rtl w:val="0"/>
        </w:rPr>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@siconaraok</w:t>
      </w:r>
    </w:p>
    <w:p w:rsidR="00000000" w:rsidDel="00000000" w:rsidP="00000000" w:rsidRDefault="00000000" w:rsidRPr="00000000" w14:paraId="0000001E">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/sindicatosiconara</w:t>
      </w:r>
    </w:p>
    <w:p w:rsidR="00000000" w:rsidDel="00000000" w:rsidP="00000000" w:rsidRDefault="00000000" w:rsidRPr="00000000" w14:paraId="0000001F">
      <w:pPr>
        <w:spacing w:after="160" w:line="278.00000000000006" w:lineRule="auto"/>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Instagram: siconaraargentina</w:t>
      </w:r>
      <w:r w:rsidDel="00000000" w:rsidR="00000000" w:rsidRPr="00000000">
        <w:rPr>
          <w:rtl w:val="0"/>
        </w:rPr>
      </w:r>
    </w:p>
    <w:p w:rsidR="00000000" w:rsidDel="00000000" w:rsidP="00000000" w:rsidRDefault="00000000" w:rsidRPr="00000000" w14:paraId="00000020">
      <w:pPr>
        <w:spacing w:line="259" w:lineRule="auto"/>
        <w:jc w:val="both"/>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