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BB477" w14:textId="77777777" w:rsidR="008760A1" w:rsidRPr="008760A1" w:rsidRDefault="008760A1" w:rsidP="008760A1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bookmarkStart w:id="0" w:name="_GoBack"/>
      <w:bookmarkEnd w:id="0"/>
      <w:r w:rsidRPr="008760A1">
        <w:rPr>
          <w:rFonts w:ascii="Verdana" w:hAnsi="Verdana"/>
          <w:b/>
          <w:bCs/>
          <w:sz w:val="24"/>
          <w:szCs w:val="24"/>
          <w:lang w:val="es-ES"/>
        </w:rPr>
        <w:t>Comunicado de prensa 19/06/2025</w:t>
      </w:r>
    </w:p>
    <w:p w14:paraId="5BF70AC0" w14:textId="77777777" w:rsidR="008760A1" w:rsidRPr="008760A1" w:rsidRDefault="008760A1" w:rsidP="008760A1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5DC9A870" w14:textId="77777777" w:rsidR="00DE4C6A" w:rsidRPr="00DE4C6A" w:rsidRDefault="00DE4C6A" w:rsidP="00DE4C6A">
      <w:pPr>
        <w:rPr>
          <w:rFonts w:ascii="Verdana" w:hAnsi="Verdana"/>
          <w:lang w:val="es-ES"/>
        </w:rPr>
      </w:pPr>
      <w:r w:rsidRPr="00DE4C6A">
        <w:rPr>
          <w:rFonts w:ascii="Verdana" w:hAnsi="Verdana"/>
          <w:lang w:val="es-ES"/>
        </w:rPr>
        <w:t>Los dirigentes brindarán una Conferencia de Prensa el Lunes 23 a las 12 horas en la sede de la CATT</w:t>
      </w:r>
    </w:p>
    <w:p w14:paraId="3AFF842B" w14:textId="03061C62" w:rsidR="00DE4C6A" w:rsidRPr="00DE4C6A" w:rsidRDefault="00DE4C6A" w:rsidP="00DE4C6A">
      <w:pPr>
        <w:rPr>
          <w:rFonts w:ascii="Verdana" w:hAnsi="Verdana"/>
          <w:b/>
          <w:bCs/>
          <w:sz w:val="24"/>
          <w:szCs w:val="24"/>
          <w:lang w:val="es-ES"/>
        </w:rPr>
      </w:pPr>
      <w:r w:rsidRPr="00DE4C6A">
        <w:rPr>
          <w:rFonts w:ascii="Verdana" w:hAnsi="Verdana"/>
          <w:b/>
          <w:bCs/>
          <w:sz w:val="24"/>
          <w:szCs w:val="24"/>
          <w:lang w:val="es-ES"/>
        </w:rPr>
        <w:t>El frente multisectorial de “Lucha por la Soberanía, el Trabajo Digno y los Salarios Justos” se movilizará el miércoles 25 en rechazo a las políticas del Gobierno Nacional</w:t>
      </w:r>
    </w:p>
    <w:p w14:paraId="777E31E5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3F4D1AF3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  <w:r w:rsidRPr="00DE4C6A">
        <w:rPr>
          <w:rFonts w:ascii="Verdana" w:hAnsi="Verdana"/>
          <w:sz w:val="24"/>
          <w:szCs w:val="24"/>
          <w:lang w:val="es-ES"/>
        </w:rPr>
        <w:t xml:space="preserve">El Frente de Lucha por la Soberanía, el Trabajo Digno y los Salarios Justos, integrado por federaciones y sindicatos del transporte, organizaciones sociales, y gremios del ámbito estatal, industrial y de servicios, convocó a una conferencia de prensa para el próximo lunes 23 de junio a las 12 horas en la sede de la Confederación Argentina de Trabajadores del Transporte (CATT), en Avenida Jujuy 1074, Ciudad de Buenos Aires. </w:t>
      </w:r>
    </w:p>
    <w:p w14:paraId="0C0FA064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4E88D413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  <w:r w:rsidRPr="00DE4C6A">
        <w:rPr>
          <w:rFonts w:ascii="Verdana" w:hAnsi="Verdana"/>
          <w:sz w:val="24"/>
          <w:szCs w:val="24"/>
          <w:lang w:val="es-ES"/>
        </w:rPr>
        <w:t>En la conferencia se explicará los detalles y motivos para manifestar sus reclamos al Gobierno Nacional,  que tendrán como epicentro el Ministerio de Desregulación del Estado con una masiva movilización el miércoles 25.</w:t>
      </w:r>
    </w:p>
    <w:p w14:paraId="723CBC22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1F0A5F63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6BFA1654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  <w:r w:rsidRPr="00DE4C6A">
        <w:rPr>
          <w:rFonts w:ascii="Verdana" w:hAnsi="Verdana"/>
          <w:sz w:val="24"/>
          <w:szCs w:val="24"/>
          <w:lang w:val="es-ES"/>
        </w:rPr>
        <w:t xml:space="preserve">Las organizaciones marcaron su concentración desde las 12 </w:t>
      </w:r>
      <w:proofErr w:type="spellStart"/>
      <w:r w:rsidRPr="00DE4C6A">
        <w:rPr>
          <w:rFonts w:ascii="Verdana" w:hAnsi="Verdana"/>
          <w:sz w:val="24"/>
          <w:szCs w:val="24"/>
          <w:lang w:val="es-ES"/>
        </w:rPr>
        <w:t>hs</w:t>
      </w:r>
      <w:proofErr w:type="spellEnd"/>
      <w:r w:rsidRPr="00DE4C6A">
        <w:rPr>
          <w:rFonts w:ascii="Verdana" w:hAnsi="Verdana"/>
          <w:sz w:val="24"/>
          <w:szCs w:val="24"/>
          <w:lang w:val="es-ES"/>
        </w:rPr>
        <w:t>. en Carlos Pellegrini y Sarmiento y tiene como punto de finalización el Ministerio, ubicado en Avenida Presidente Roque Sáenz Peña 788. Contará con el apoyo de al menos 71 federaciones y organizaciones sociales y gremiales.</w:t>
      </w:r>
    </w:p>
    <w:p w14:paraId="74378BA6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11F55851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  <w:r w:rsidRPr="00DE4C6A">
        <w:rPr>
          <w:rFonts w:ascii="Verdana" w:hAnsi="Verdana"/>
          <w:sz w:val="24"/>
          <w:szCs w:val="24"/>
          <w:lang w:val="es-ES"/>
        </w:rPr>
        <w:t>La conformación del frente único y multisectorial se realizó a inicios de junio, en el marco del plan de lucha de la CATT y en repudio al plan de desregulación liderado por Federico Sturzenegger, al cual calificaron en aquel entonces como “criminal”. De acuerdo al anuncio que llevaron a cabo se formó, también se trata de una reacción a los Decretos de Necesidad y Urgencia (DNU) del gobierno de Javier Milei que “desregulan el sistema productivo y del transporte, fijan límites a las paritarias y recortan en áreas estratégicas como la educación, la ciencia, la salud y la infraestructura”.</w:t>
      </w:r>
    </w:p>
    <w:p w14:paraId="0C49DC64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0898AE51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6463FF90" w14:textId="77777777" w:rsidR="00DE4C6A" w:rsidRPr="00DE4C6A" w:rsidRDefault="00DE4C6A" w:rsidP="00DE4C6A">
      <w:pPr>
        <w:rPr>
          <w:rFonts w:ascii="Verdana" w:hAnsi="Verdana"/>
          <w:b/>
          <w:bCs/>
          <w:sz w:val="24"/>
          <w:szCs w:val="24"/>
          <w:lang w:val="es-ES"/>
        </w:rPr>
      </w:pPr>
      <w:r w:rsidRPr="00DE4C6A">
        <w:rPr>
          <w:rFonts w:ascii="Verdana" w:hAnsi="Verdana"/>
          <w:b/>
          <w:bCs/>
          <w:sz w:val="24"/>
          <w:szCs w:val="24"/>
          <w:lang w:val="es-ES"/>
        </w:rPr>
        <w:t xml:space="preserve">Más de 70 organizaciones marcharon contra el gobierno </w:t>
      </w:r>
    </w:p>
    <w:p w14:paraId="6B50229C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7C4C98B4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  <w:r w:rsidRPr="00DE4C6A">
        <w:rPr>
          <w:rFonts w:ascii="Verdana" w:hAnsi="Verdana"/>
          <w:sz w:val="24"/>
          <w:szCs w:val="24"/>
          <w:lang w:val="es-ES"/>
        </w:rPr>
        <w:t>Hasta el momento, adhirieron al frente y la movilización los integrantes de la CATT y la Federación Marítima, Portuaria y de la Industria Naval Argentina (</w:t>
      </w:r>
      <w:proofErr w:type="spellStart"/>
      <w:r w:rsidRPr="00DE4C6A">
        <w:rPr>
          <w:rFonts w:ascii="Verdana" w:hAnsi="Verdana"/>
          <w:sz w:val="24"/>
          <w:szCs w:val="24"/>
          <w:lang w:val="es-ES"/>
        </w:rPr>
        <w:t>FeMPINRA</w:t>
      </w:r>
      <w:proofErr w:type="spellEnd"/>
      <w:r w:rsidRPr="00DE4C6A">
        <w:rPr>
          <w:rFonts w:ascii="Verdana" w:hAnsi="Verdana"/>
          <w:sz w:val="24"/>
          <w:szCs w:val="24"/>
          <w:lang w:val="es-ES"/>
        </w:rPr>
        <w:t>); la CGT Regional La Plata, Berisso, Ensenada, Magdalena y Punta Indio; la CTA Autónoma nacional, de Berisso y de Ensenada; la CTA de los Trabajadores; la CTA Buenos Aires y Capital Federal; el Partido Justicialista de Berisso (PJ Berisso); y las 62 Organizaciones Gremiales Peronistas. Por otro lado, apoyan sindicatos como la Unión de Trabajadores y Trabajadoras de la Economía Popular (UTEP); la Unión Obrera Metalúrgica (UOM); la Federación Argentina de Trabajadores Cerveceros y Afines (FATCA); la Unión de Empleados de la Justicia de la Nación (UEJN); ATE Nación, Buenos Aires, Ensenada, Berisso y Punta Alta; la Asociación Argentina de Trabajadores de las Comunicaciones (AATRAC); el Sindicato de Prensa de Buenos Aires (SIPREBA); la Confederación de Educadores Argentinos (CEA); el Sindicato Único de la Publicidad (SUP); la Asociación de Supervisores de Subterráneos (ASSRA); el Sindicato de Trabajadores del Espectáculo Público (SUTEP); la Federación de Trabajadores Aceiteros; el Sindicato de Trabajadores de Juegos de Azar, Entretenimiento, Esparcimiento, Recreación y Afines (ALEARA); el Sindicato Municipal de Berisso; el Sindicato Argentino de Televisión, Telecomunicaciones, Servicios Audiovisuales, Interactivos y de Datos (SATSAID); el Sindicato Único de los Trabajadores de la Educación (SUTEBA) de Buenos Aires y Ensenada; el Sindicato Municipales Ensenada; la Unión de Docentes de la Provincia de Buenos Aires (UDOCBA) y de Ensenada; el Frente de Gremios Estatales; y la Agrupación del Personal Superior ARS (APSA).</w:t>
      </w:r>
    </w:p>
    <w:p w14:paraId="218B3019" w14:textId="77777777" w:rsidR="00DE4C6A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7E1C0497" w14:textId="73C0E88D" w:rsidR="008760A1" w:rsidRPr="00DE4C6A" w:rsidRDefault="00DE4C6A" w:rsidP="00DE4C6A">
      <w:pPr>
        <w:rPr>
          <w:rFonts w:ascii="Verdana" w:hAnsi="Verdana"/>
          <w:sz w:val="24"/>
          <w:szCs w:val="24"/>
          <w:lang w:val="es-ES"/>
        </w:rPr>
      </w:pPr>
      <w:r w:rsidRPr="00DE4C6A">
        <w:rPr>
          <w:rFonts w:ascii="Verdana" w:hAnsi="Verdana"/>
          <w:sz w:val="24"/>
          <w:szCs w:val="24"/>
          <w:lang w:val="es-ES"/>
        </w:rPr>
        <w:t>A su vez, también se sumaron instituciones como el Instituto Nacional de Tecnología Agropecuaria (INTA); las Universidades de Quilmes, Avellaneda, la Patria Grande y la Facultad de Filosofía y Letras de la Universidad de Buenos Aires; la Federación Universitaria de La Plata. Finalmente, otras organizaciones como la Agrupación Manuel Belgrano; la Agrupación Caballito; el Movimiento Sanitario Provincial de Capital Federal (MOSAPRO); la Federación Nacional Campesina; el Encuentro Federal por la Soberanía; el Foro por la Recuperación del Paraná; Peronismo por la Soberanía; la Comisión Nacional de Territorios Indígenas (CNTI); y la Corriente Clasista y Combativa (CCC).</w:t>
      </w:r>
    </w:p>
    <w:p w14:paraId="693C198D" w14:textId="77777777" w:rsidR="00DE4C6A" w:rsidRDefault="00DE4C6A" w:rsidP="00DE4C6A">
      <w:pPr>
        <w:rPr>
          <w:rFonts w:ascii="Verdana" w:hAnsi="Verdana"/>
          <w:sz w:val="24"/>
          <w:szCs w:val="24"/>
          <w:lang w:val="es-ES"/>
        </w:rPr>
      </w:pPr>
    </w:p>
    <w:p w14:paraId="6A75A9F8" w14:textId="4378481C" w:rsidR="008760A1" w:rsidRDefault="008760A1" w:rsidP="008760A1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Contacto prensa multisectorial:</w:t>
      </w:r>
    </w:p>
    <w:p w14:paraId="76C766F3" w14:textId="6F51AD9F" w:rsidR="008760A1" w:rsidRDefault="008760A1" w:rsidP="008760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Horacio </w:t>
      </w:r>
      <w:proofErr w:type="spellStart"/>
      <w:r>
        <w:rPr>
          <w:rFonts w:ascii="Verdana" w:hAnsi="Verdana"/>
          <w:sz w:val="24"/>
          <w:szCs w:val="24"/>
        </w:rPr>
        <w:t>Calculli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Aeronavegantes</w:t>
      </w:r>
      <w:proofErr w:type="spellEnd"/>
      <w:r>
        <w:rPr>
          <w:rFonts w:ascii="Verdana" w:hAnsi="Verdana"/>
          <w:sz w:val="24"/>
          <w:szCs w:val="24"/>
        </w:rPr>
        <w:t>)</w:t>
      </w:r>
      <w:r w:rsidRPr="008760A1">
        <w:rPr>
          <w:rFonts w:ascii="Verdana" w:hAnsi="Verdana"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Cel</w:t>
      </w:r>
      <w:proofErr w:type="spellEnd"/>
      <w:r>
        <w:rPr>
          <w:rFonts w:ascii="Verdana" w:hAnsi="Verdana"/>
          <w:sz w:val="24"/>
          <w:szCs w:val="24"/>
        </w:rPr>
        <w:t xml:space="preserve"> (011) </w:t>
      </w:r>
      <w:r w:rsidRPr="008760A1">
        <w:rPr>
          <w:rFonts w:ascii="Verdana" w:hAnsi="Verdana"/>
          <w:sz w:val="24"/>
          <w:szCs w:val="24"/>
        </w:rPr>
        <w:t>5742-2757</w:t>
      </w:r>
    </w:p>
    <w:p w14:paraId="4E41428D" w14:textId="7873350F" w:rsidR="008760A1" w:rsidRPr="008760A1" w:rsidRDefault="008760A1" w:rsidP="008760A1">
      <w:pPr>
        <w:rPr>
          <w:rFonts w:ascii="Verdana" w:hAnsi="Verdana"/>
          <w:sz w:val="24"/>
          <w:szCs w:val="24"/>
        </w:rPr>
      </w:pPr>
      <w:proofErr w:type="spellStart"/>
      <w:r w:rsidRPr="008760A1">
        <w:rPr>
          <w:rFonts w:ascii="Verdana" w:hAnsi="Verdana"/>
          <w:sz w:val="24"/>
          <w:szCs w:val="24"/>
        </w:rPr>
        <w:t>Magalí</w:t>
      </w:r>
      <w:proofErr w:type="spellEnd"/>
      <w:r w:rsidRPr="008760A1">
        <w:rPr>
          <w:rFonts w:ascii="Verdana" w:hAnsi="Verdana"/>
          <w:sz w:val="24"/>
          <w:szCs w:val="24"/>
        </w:rPr>
        <w:t xml:space="preserve"> </w:t>
      </w:r>
      <w:proofErr w:type="spellStart"/>
      <w:r w:rsidRPr="008760A1">
        <w:rPr>
          <w:rFonts w:ascii="Verdana" w:hAnsi="Verdana"/>
          <w:sz w:val="24"/>
          <w:szCs w:val="24"/>
        </w:rPr>
        <w:t>Laboret</w:t>
      </w:r>
      <w:proofErr w:type="spellEnd"/>
      <w:r w:rsidRPr="008760A1">
        <w:rPr>
          <w:rFonts w:ascii="Verdana" w:hAnsi="Verdana"/>
          <w:sz w:val="24"/>
          <w:szCs w:val="24"/>
        </w:rPr>
        <w:t xml:space="preserve"> – </w:t>
      </w:r>
      <w:proofErr w:type="spellStart"/>
      <w:r w:rsidRPr="008760A1">
        <w:rPr>
          <w:rFonts w:ascii="Verdana" w:hAnsi="Verdana"/>
          <w:sz w:val="24"/>
          <w:szCs w:val="24"/>
        </w:rPr>
        <w:t>Cel</w:t>
      </w:r>
      <w:proofErr w:type="spellEnd"/>
      <w:r w:rsidRPr="008760A1">
        <w:rPr>
          <w:rFonts w:ascii="Verdana" w:hAnsi="Verdana"/>
          <w:sz w:val="24"/>
          <w:szCs w:val="24"/>
        </w:rPr>
        <w:t xml:space="preserve"> (011) 6350-0746</w:t>
      </w:r>
    </w:p>
    <w:p w14:paraId="38A2E747" w14:textId="77777777" w:rsidR="008760A1" w:rsidRPr="008760A1" w:rsidRDefault="008760A1" w:rsidP="008760A1">
      <w:pPr>
        <w:rPr>
          <w:rFonts w:ascii="Verdana" w:hAnsi="Verdana"/>
          <w:sz w:val="24"/>
          <w:szCs w:val="24"/>
        </w:rPr>
      </w:pPr>
      <w:r w:rsidRPr="008760A1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8760A1">
        <w:rPr>
          <w:rFonts w:ascii="Verdana" w:hAnsi="Verdana"/>
          <w:sz w:val="24"/>
          <w:szCs w:val="24"/>
        </w:rPr>
        <w:t>Padula</w:t>
      </w:r>
      <w:proofErr w:type="spellEnd"/>
      <w:r w:rsidRPr="008760A1">
        <w:rPr>
          <w:rFonts w:ascii="Verdana" w:hAnsi="Verdana"/>
          <w:sz w:val="24"/>
          <w:szCs w:val="24"/>
        </w:rPr>
        <w:t xml:space="preserve"> - </w:t>
      </w:r>
      <w:proofErr w:type="spellStart"/>
      <w:r w:rsidRPr="008760A1">
        <w:rPr>
          <w:rFonts w:ascii="Verdana" w:hAnsi="Verdana"/>
          <w:sz w:val="24"/>
          <w:szCs w:val="24"/>
        </w:rPr>
        <w:t>Cel</w:t>
      </w:r>
      <w:proofErr w:type="spellEnd"/>
      <w:r w:rsidRPr="008760A1">
        <w:rPr>
          <w:rFonts w:ascii="Verdana" w:hAnsi="Verdana"/>
          <w:sz w:val="24"/>
          <w:szCs w:val="24"/>
        </w:rPr>
        <w:t xml:space="preserve"> (011) 5708-0106</w:t>
      </w:r>
    </w:p>
    <w:p w14:paraId="6FD3F274" w14:textId="1E6B908B" w:rsidR="008760A1" w:rsidRPr="003B6D44" w:rsidRDefault="008760A1" w:rsidP="008760A1">
      <w:pPr>
        <w:rPr>
          <w:rFonts w:ascii="Verdana" w:hAnsi="Verdana"/>
          <w:sz w:val="24"/>
          <w:szCs w:val="24"/>
        </w:rPr>
      </w:pPr>
      <w:r w:rsidRPr="008760A1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8760A1">
        <w:rPr>
          <w:rFonts w:ascii="Verdana" w:hAnsi="Verdana"/>
          <w:sz w:val="24"/>
          <w:szCs w:val="24"/>
        </w:rPr>
        <w:t>Golé</w:t>
      </w:r>
      <w:proofErr w:type="spellEnd"/>
      <w:r w:rsidRPr="008760A1">
        <w:rPr>
          <w:rFonts w:ascii="Verdana" w:hAnsi="Verdana"/>
          <w:sz w:val="24"/>
          <w:szCs w:val="24"/>
        </w:rPr>
        <w:t xml:space="preserve"> – </w:t>
      </w:r>
      <w:proofErr w:type="spellStart"/>
      <w:r w:rsidRPr="008760A1">
        <w:rPr>
          <w:rFonts w:ascii="Verdana" w:hAnsi="Verdana"/>
          <w:sz w:val="24"/>
          <w:szCs w:val="24"/>
        </w:rPr>
        <w:t>Cel</w:t>
      </w:r>
      <w:proofErr w:type="spellEnd"/>
      <w:r w:rsidRPr="008760A1">
        <w:rPr>
          <w:rFonts w:ascii="Verdana" w:hAnsi="Verdana"/>
          <w:sz w:val="24"/>
          <w:szCs w:val="24"/>
        </w:rPr>
        <w:t xml:space="preserve"> (011) 3174-3090</w:t>
      </w:r>
    </w:p>
    <w:sectPr w:rsidR="008760A1" w:rsidRPr="003B6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7"/>
    <w:rsid w:val="000124D2"/>
    <w:rsid w:val="000C7382"/>
    <w:rsid w:val="00356A40"/>
    <w:rsid w:val="003B6D44"/>
    <w:rsid w:val="00555A2E"/>
    <w:rsid w:val="005F5A5D"/>
    <w:rsid w:val="006F1869"/>
    <w:rsid w:val="00753568"/>
    <w:rsid w:val="00843B36"/>
    <w:rsid w:val="008760A1"/>
    <w:rsid w:val="009F3477"/>
    <w:rsid w:val="00B76AB4"/>
    <w:rsid w:val="00DE4C6A"/>
    <w:rsid w:val="00E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15500"/>
  <w15:chartTrackingRefBased/>
  <w15:docId w15:val="{A7DE864D-15BC-47C7-8455-BC389439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3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3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3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3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3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3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3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3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3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3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3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34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34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34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34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34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3477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9F3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F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3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3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34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34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34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3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34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3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Langeneker Daniel</cp:lastModifiedBy>
  <cp:revision>2</cp:revision>
  <dcterms:created xsi:type="dcterms:W3CDTF">2025-06-20T00:15:00Z</dcterms:created>
  <dcterms:modified xsi:type="dcterms:W3CDTF">2025-06-20T00:15:00Z</dcterms:modified>
</cp:coreProperties>
</file>