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right"/>
        <w:rPr>
          <w:rFonts w:ascii="Verdana" w:cs="Verdana" w:eastAsia="Verdana" w:hAnsi="Verdana"/>
          <w:b w:val="1"/>
          <w:bCs w:val="1"/>
          <w:sz w:val="22"/>
          <w:szCs w:val="22"/>
        </w:rPr>
      </w:pPr>
      <w:r w:rsidDel="00000000" w:rsidR="00000000" w:rsidRPr="00000000">
        <w:rPr>
          <w:rFonts w:ascii="Verdana" w:cs="Verdana" w:eastAsia="Verdana" w:hAnsi="Verdana"/>
          <w:b w:val="1"/>
          <w:bCs w:val="1"/>
          <w:sz w:val="22"/>
          <w:szCs w:val="22"/>
          <w:rtl w:val="0"/>
        </w:rPr>
        <w:t xml:space="preserve">Comunicado de Prensa 18/06/26</w:t>
      </w:r>
    </w:p>
    <w:p w:rsidR="00000000" w:rsidDel="00000000" w:rsidP="00000000" w:rsidRDefault="00000000" w:rsidRPr="00000000" w14:paraId="00000002">
      <w:pPr>
        <w:spacing w:line="360" w:lineRule="auto"/>
        <w:jc w:val="both"/>
        <w:rPr>
          <w:rFonts w:ascii="Verdana" w:cs="Verdana" w:eastAsia="Verdana" w:hAnsi="Verdana"/>
          <w:b w:val="1"/>
          <w:bCs w:val="1"/>
          <w:sz w:val="22"/>
          <w:szCs w:val="22"/>
        </w:rPr>
      </w:pPr>
      <w:r w:rsidDel="00000000" w:rsidR="00000000" w:rsidRPr="00000000">
        <w:rPr>
          <w:rtl w:val="0"/>
        </w:rPr>
      </w:r>
    </w:p>
    <w:p w:rsidR="00000000" w:rsidDel="00000000" w:rsidP="00000000" w:rsidRDefault="00000000" w:rsidRPr="00000000" w14:paraId="00000003">
      <w:pPr>
        <w:spacing w:line="360" w:lineRule="auto"/>
        <w:jc w:val="both"/>
        <w:rPr>
          <w:rFonts w:ascii="Verdana" w:cs="Verdana" w:eastAsia="Verdana" w:hAnsi="Verdana"/>
          <w:b w:val="1"/>
          <w:bCs w:val="1"/>
          <w:sz w:val="22"/>
          <w:szCs w:val="22"/>
        </w:rPr>
      </w:pPr>
      <w:r w:rsidDel="00000000" w:rsidR="00000000" w:rsidRPr="00000000">
        <w:rPr>
          <w:rFonts w:ascii="Verdana" w:cs="Verdana" w:eastAsia="Verdana" w:hAnsi="Verdana"/>
          <w:b w:val="1"/>
          <w:bCs w:val="1"/>
          <w:sz w:val="22"/>
          <w:szCs w:val="22"/>
          <w:rtl w:val="0"/>
        </w:rPr>
        <w:t xml:space="preserve">La ITF mantuvo una reunión con Kicillof y ratificó su compromiso con la defensa del modelo sindical argentino</w:t>
      </w:r>
    </w:p>
    <w:p w:rsidR="00000000" w:rsidDel="00000000" w:rsidP="00000000" w:rsidRDefault="00000000" w:rsidRPr="00000000" w14:paraId="00000004">
      <w:pPr>
        <w:spacing w:line="360" w:lineRule="auto"/>
        <w:jc w:val="both"/>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05">
      <w:pPr>
        <w:spacing w:line="360" w:lineRule="auto"/>
        <w:jc w:val="both"/>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La Federación Internacional de los Trabajadores del Transporte (ITF) participó este jueves de un encuentro en la Casa de Gobierno de la provincia de Buenos Aires, encabezado por el gobernador Axel Kicillof, para intercambiar perspectivas sobre la situación del sector del transporte y los desafíos que enfrentan las trabajadoras y los trabajadores ante las políticas de ajuste, desregulación y reforma laboral impulsadas por el Gobierno Nacional. Así, desde la Federación reafirmaron su compromiso con la defensa del modelo sindical argentino.</w:t>
      </w:r>
    </w:p>
    <w:p w:rsidR="00000000" w:rsidDel="00000000" w:rsidP="00000000" w:rsidRDefault="00000000" w:rsidRPr="00000000" w14:paraId="00000006">
      <w:pPr>
        <w:spacing w:line="360" w:lineRule="auto"/>
        <w:jc w:val="both"/>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07">
      <w:pPr>
        <w:spacing w:line="360" w:lineRule="auto"/>
        <w:jc w:val="both"/>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Durante la reunión se analizaron los efectos que las actuales políticas económicas tienen sobre el empleo y las condiciones laborales en los distintos sectores del transporte, así como la necesidad de “fortalecer el diálogo social” y la “defensa de los derechos de las y los trabajadores”.</w:t>
      </w:r>
    </w:p>
    <w:p w:rsidR="00000000" w:rsidDel="00000000" w:rsidP="00000000" w:rsidRDefault="00000000" w:rsidRPr="00000000" w14:paraId="00000008">
      <w:pPr>
        <w:spacing w:line="360" w:lineRule="auto"/>
        <w:jc w:val="both"/>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09">
      <w:pPr>
        <w:spacing w:line="360" w:lineRule="auto"/>
        <w:jc w:val="both"/>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En este sentido, la ITF valoró la oportunidad de intercambiar opiniones con las autoridades provinciales sobre los desafíos que atraviesa el sector y reafirmó su “compromiso con la promoción del trabajo decente, la protección de los derechos laborales y el fortalecimiento de la solidaridad internacional entre las organizaciones sindicales del transporte”.</w:t>
      </w:r>
    </w:p>
    <w:p w:rsidR="00000000" w:rsidDel="00000000" w:rsidP="00000000" w:rsidRDefault="00000000" w:rsidRPr="00000000" w14:paraId="0000000A">
      <w:pPr>
        <w:spacing w:line="360" w:lineRule="auto"/>
        <w:jc w:val="both"/>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0B">
      <w:pPr>
        <w:spacing w:line="360" w:lineRule="auto"/>
        <w:jc w:val="both"/>
        <w:rPr>
          <w:rFonts w:ascii="Verdana" w:cs="Verdana" w:eastAsia="Verdana" w:hAnsi="Verdana"/>
          <w:b w:val="1"/>
          <w:bCs w:val="1"/>
          <w:sz w:val="22"/>
          <w:szCs w:val="22"/>
        </w:rPr>
      </w:pPr>
      <w:r w:rsidDel="00000000" w:rsidR="00000000" w:rsidRPr="00000000">
        <w:rPr>
          <w:rFonts w:ascii="Verdana" w:cs="Verdana" w:eastAsia="Verdana" w:hAnsi="Verdana"/>
          <w:b w:val="1"/>
          <w:bCs w:val="1"/>
          <w:sz w:val="22"/>
          <w:szCs w:val="22"/>
          <w:rtl w:val="0"/>
        </w:rPr>
        <w:t xml:space="preserve">Stephen Cotton destacó el modelo sindical argentino</w:t>
      </w:r>
    </w:p>
    <w:p w:rsidR="00000000" w:rsidDel="00000000" w:rsidP="00000000" w:rsidRDefault="00000000" w:rsidRPr="00000000" w14:paraId="0000000C">
      <w:pPr>
        <w:spacing w:line="360" w:lineRule="auto"/>
        <w:jc w:val="both"/>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0D">
      <w:pPr>
        <w:spacing w:line="360" w:lineRule="auto"/>
        <w:jc w:val="both"/>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El secretario general de la ITF, Stephen Cotton, destacó que “Argentina cuenta con un sólido modelo sindical, reconocido como una referencia tanto en la región como a nivel mundial”, y subrayó la importancia de la “unidad, la solidaridad y la lucha colectiva para defender cada uno de los derechos conquistados por las trabajadoras y los trabajadores”.</w:t>
      </w:r>
    </w:p>
    <w:p w:rsidR="00000000" w:rsidDel="00000000" w:rsidP="00000000" w:rsidRDefault="00000000" w:rsidRPr="00000000" w14:paraId="0000000E">
      <w:pPr>
        <w:spacing w:line="360" w:lineRule="auto"/>
        <w:jc w:val="both"/>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0F">
      <w:pPr>
        <w:spacing w:line="360" w:lineRule="auto"/>
        <w:jc w:val="both"/>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En la misma línea, Cotton expresó: “Observamos con preocupación que el actual Gobierno argentino está decidido a avanzar sobre derechos fundamentales reconocidos por los convenios de la OIT, debilitando instrumentos esenciales como el diálogo social. Esto está provocando una pérdida de derechos conquistados tras décadas de esfuerzo colectivo”. Y agregó: “La ITF reafirma su compromiso de trabajar junto al Gobierno de la Provincia de Buenos Aires y de apoyar a los sindicatos argentinos para enfrentar una reforma laboral que representa una grave degradación de las condiciones laborales para toda la clase trabajadora”.</w:t>
      </w:r>
    </w:p>
    <w:p w:rsidR="00000000" w:rsidDel="00000000" w:rsidP="00000000" w:rsidRDefault="00000000" w:rsidRPr="00000000" w14:paraId="00000010">
      <w:pPr>
        <w:spacing w:line="360" w:lineRule="auto"/>
        <w:jc w:val="both"/>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11">
      <w:pPr>
        <w:keepNext w:val="0"/>
        <w:keepLines w:val="0"/>
        <w:widowControl w:val="1"/>
        <w:rPr>
          <w:rFonts w:ascii="Verdana" w:cs="Verdana" w:eastAsia="Verdana" w:hAnsi="Verdana"/>
          <w:sz w:val="22"/>
          <w:szCs w:val="22"/>
        </w:rPr>
      </w:pPr>
      <w:r w:rsidDel="00000000" w:rsidR="00000000" w:rsidRPr="00000000">
        <w:rPr>
          <w:rFonts w:ascii="Verdana" w:cs="Verdana" w:eastAsia="Verdana" w:hAnsi="Verdana"/>
          <w:b w:val="1"/>
          <w:bCs w:val="1"/>
          <w:sz w:val="22"/>
          <w:szCs w:val="22"/>
          <w:rtl w:val="0"/>
        </w:rPr>
        <w:t xml:space="preserve">Coordinación regional para enfrentar la desregulación</w:t>
      </w:r>
      <w:r w:rsidDel="00000000" w:rsidR="00000000" w:rsidRPr="00000000">
        <w:rPr>
          <w:rFonts w:ascii="Verdana" w:cs="Verdana" w:eastAsia="Verdana" w:hAnsi="Verdana"/>
          <w:sz w:val="22"/>
          <w:szCs w:val="22"/>
          <w:rtl w:val="0"/>
        </w:rPr>
        <w:t xml:space="preserve"> </w:t>
      </w:r>
    </w:p>
    <w:p w:rsidR="00000000" w:rsidDel="00000000" w:rsidP="00000000" w:rsidRDefault="00000000" w:rsidRPr="00000000" w14:paraId="00000012">
      <w:pPr>
        <w:spacing w:line="360" w:lineRule="auto"/>
        <w:jc w:val="both"/>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13">
      <w:pPr>
        <w:spacing w:line="360" w:lineRule="auto"/>
        <w:jc w:val="both"/>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Las partes coincidieron en la importancia de construir respuestas coordinadas frente a los procesos de desregulación que afectan al transporte y a sus trabajadores, promoviendo un modelo de desarrollo que garantice servicios de transporte seguros, accesibles, eficientes y sostenibles para la población.</w:t>
      </w:r>
    </w:p>
    <w:p w:rsidR="00000000" w:rsidDel="00000000" w:rsidP="00000000" w:rsidRDefault="00000000" w:rsidRPr="00000000" w14:paraId="00000014">
      <w:pPr>
        <w:spacing w:line="360" w:lineRule="auto"/>
        <w:jc w:val="both"/>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15">
      <w:pPr>
        <w:spacing w:line="360" w:lineRule="auto"/>
        <w:jc w:val="both"/>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La reunión se enmarca en la agenda regional que la ITF impulsa en América Latina para fortalecer la organización sindical, defender los derechos laborales y promover políticas públicas que contribuyan al desarrollo económico y social con justicia para las trabajadoras y los trabajadores del transporte.</w:t>
      </w:r>
    </w:p>
    <w:p w:rsidR="00000000" w:rsidDel="00000000" w:rsidP="00000000" w:rsidRDefault="00000000" w:rsidRPr="00000000" w14:paraId="00000016">
      <w:pPr>
        <w:spacing w:line="360" w:lineRule="auto"/>
        <w:jc w:val="both"/>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17">
      <w:pPr>
        <w:spacing w:line="360" w:lineRule="auto"/>
        <w:jc w:val="both"/>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Del encuentro participaron Walter Correa, ministro de Trabajo de la provincia de Buenos Aires; Martín Marinucci, ministro de Transporte; Hugo Moyano, diputado nacional; y, en representación de la ITF, Pablo Moyano, vicepresidente de la ITF para América Latina; los miembros del Comité Ejecutivo de la ITF Carlos Müller, Paulo João Estausia y Janaina Fernandes; Stephen Cotton, secretario general de la ITF; Natalie Swan, directora de Mujeres Trabajadoras del Transporte e Igualdad de Género; Edgar Díaz, secretario regional de la ITF; y Clauber Castilho, representante  regional de jóvenes trabajadores de la ITF. También estuvieron presentes representantes sindicales de Argentina y Brasil.</w:t>
      </w:r>
    </w:p>
    <w:p w:rsidR="00000000" w:rsidDel="00000000" w:rsidP="00000000" w:rsidRDefault="00000000" w:rsidRPr="00000000" w14:paraId="00000018">
      <w:pPr>
        <w:spacing w:line="360" w:lineRule="auto"/>
        <w:jc w:val="both"/>
        <w:rPr>
          <w:rFonts w:ascii="Verdana" w:cs="Verdana" w:eastAsia="Verdana" w:hAnsi="Verdana"/>
          <w:i w:val="0"/>
          <w:iCs w:val="0"/>
          <w:smallCaps w:val="0"/>
          <w:color w:val="000000"/>
          <w:sz w:val="22"/>
          <w:szCs w:val="22"/>
          <w:highlight w:val="white"/>
        </w:rPr>
      </w:pPr>
      <w:r w:rsidDel="00000000" w:rsidR="00000000" w:rsidRPr="00000000">
        <w:rPr>
          <w:rtl w:val="0"/>
        </w:rPr>
      </w:r>
    </w:p>
    <w:p w:rsidR="00000000" w:rsidDel="00000000" w:rsidP="00000000" w:rsidRDefault="00000000" w:rsidRPr="00000000" w14:paraId="00000019">
      <w:pPr>
        <w:spacing w:line="360" w:lineRule="auto"/>
        <w:jc w:val="both"/>
        <w:rPr>
          <w:rFonts w:ascii="Verdana" w:cs="Verdana" w:eastAsia="Verdana" w:hAnsi="Verdana"/>
          <w:i w:val="0"/>
          <w:iCs w:val="0"/>
          <w:smallCaps w:val="0"/>
          <w:color w:val="000000"/>
          <w:sz w:val="22"/>
          <w:szCs w:val="22"/>
          <w:highlight w:val="white"/>
        </w:rPr>
      </w:pPr>
      <w:bookmarkStart w:colFirst="0" w:colLast="0" w:name="_gx7tiv7t3ms9" w:id="0"/>
      <w:bookmarkEnd w:id="0"/>
      <w:r w:rsidDel="00000000" w:rsidR="00000000" w:rsidRPr="00000000">
        <w:rPr>
          <w:rFonts w:ascii="Verdana" w:cs="Verdana" w:eastAsia="Verdana" w:hAnsi="Verdana"/>
          <w:i w:val="0"/>
          <w:iCs w:val="0"/>
          <w:smallCaps w:val="0"/>
          <w:color w:val="000000"/>
          <w:sz w:val="22"/>
          <w:szCs w:val="22"/>
          <w:highlight w:val="white"/>
          <w:rtl w:val="0"/>
        </w:rPr>
        <w:t xml:space="preserve">Cabe destacar que la ITF representa 16.6millones de trabajadores y trabajadoras de 760 organizaciones sindicales en 150 países, tanto en el sector portuario como aeronáutico, terrestre y marítimo.</w:t>
      </w:r>
    </w:p>
    <w:p w:rsidR="00000000" w:rsidDel="00000000" w:rsidP="00000000" w:rsidRDefault="00000000" w:rsidRPr="00000000" w14:paraId="0000001A">
      <w:pPr>
        <w:spacing w:line="360" w:lineRule="auto"/>
        <w:jc w:val="both"/>
        <w:rPr>
          <w:rFonts w:ascii="Verdana" w:cs="Verdana" w:eastAsia="Verdana" w:hAnsi="Verdana"/>
          <w:i w:val="0"/>
          <w:iCs w:val="0"/>
          <w:smallCaps w:val="0"/>
          <w:color w:val="000000"/>
          <w:sz w:val="22"/>
          <w:szCs w:val="22"/>
          <w:highlight w:val="whit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360" w:lineRule="auto"/>
        <w:ind w:left="0" w:right="0" w:firstLine="0"/>
        <w:jc w:val="both"/>
        <w:rPr>
          <w:rFonts w:ascii="Arial" w:cs="Arial" w:eastAsia="Arial" w:hAnsi="Arial"/>
          <w:b w:val="0"/>
          <w:bCs w:val="0"/>
          <w:i w:val="0"/>
          <w:iCs w:val="0"/>
          <w:smallCaps w:val="0"/>
          <w:strike w:val="0"/>
          <w:color w:val="222222"/>
          <w:sz w:val="22"/>
          <w:szCs w:val="22"/>
          <w:u w:val="none"/>
          <w:shd w:fill="auto" w:val="clear"/>
          <w:vertAlign w:val="baseline"/>
        </w:rPr>
      </w:pPr>
      <w:r w:rsidDel="00000000" w:rsidR="00000000" w:rsidRPr="00000000">
        <w:rPr>
          <w:rFonts w:ascii="Verdana" w:cs="Verdana" w:eastAsia="Verdana" w:hAnsi="Verdana"/>
          <w:b w:val="1"/>
          <w:bCs w:val="1"/>
          <w:i w:val="0"/>
          <w:iCs w:val="0"/>
          <w:smallCaps w:val="0"/>
          <w:strike w:val="0"/>
          <w:color w:val="222222"/>
          <w:sz w:val="22"/>
          <w:szCs w:val="22"/>
          <w:highlight w:val="white"/>
          <w:u w:val="single"/>
          <w:vertAlign w:val="baseline"/>
          <w:rtl w:val="0"/>
        </w:rPr>
        <w:t xml:space="preserve">Contactos de Prensa:</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360" w:lineRule="auto"/>
        <w:ind w:left="0" w:right="0" w:firstLine="0"/>
        <w:jc w:val="both"/>
        <w:rPr>
          <w:rFonts w:ascii="Arial" w:cs="Arial" w:eastAsia="Arial" w:hAnsi="Arial"/>
          <w:b w:val="0"/>
          <w:bCs w:val="0"/>
          <w:i w:val="0"/>
          <w:iCs w:val="0"/>
          <w:smallCaps w:val="0"/>
          <w:strike w:val="0"/>
          <w:color w:val="222222"/>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222222"/>
          <w:sz w:val="22"/>
          <w:szCs w:val="22"/>
          <w:highlight w:val="white"/>
          <w:u w:val="none"/>
          <w:vertAlign w:val="baseline"/>
          <w:rtl w:val="0"/>
        </w:rPr>
        <w:t xml:space="preserve">Lisandro Machado: Cel. (011) 3632-1200</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360" w:lineRule="auto"/>
        <w:ind w:left="0" w:right="0" w:firstLine="0"/>
        <w:jc w:val="both"/>
        <w:rPr>
          <w:rFonts w:ascii="Arial" w:cs="Arial" w:eastAsia="Arial" w:hAnsi="Arial"/>
          <w:b w:val="0"/>
          <w:bCs w:val="0"/>
          <w:i w:val="0"/>
          <w:iCs w:val="0"/>
          <w:smallCaps w:val="0"/>
          <w:strike w:val="0"/>
          <w:color w:val="222222"/>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222222"/>
          <w:sz w:val="22"/>
          <w:szCs w:val="22"/>
          <w:highlight w:val="white"/>
          <w:u w:val="none"/>
          <w:vertAlign w:val="baseline"/>
          <w:rtl w:val="0"/>
        </w:rPr>
        <w:t xml:space="preserve">Gabriel Padula – Cel. (011) 5708-0106</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360" w:lineRule="auto"/>
        <w:ind w:left="0" w:right="0" w:firstLine="0"/>
        <w:jc w:val="both"/>
        <w:rPr>
          <w:rFonts w:ascii="Arial" w:cs="Arial" w:eastAsia="Arial" w:hAnsi="Arial"/>
          <w:b w:val="0"/>
          <w:bCs w:val="0"/>
          <w:i w:val="0"/>
          <w:iCs w:val="0"/>
          <w:smallCaps w:val="0"/>
          <w:strike w:val="0"/>
          <w:color w:val="222222"/>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222222"/>
          <w:sz w:val="22"/>
          <w:szCs w:val="22"/>
          <w:highlight w:val="white"/>
          <w:u w:val="none"/>
          <w:vertAlign w:val="baseline"/>
          <w:rtl w:val="0"/>
        </w:rPr>
        <w:t xml:space="preserve">Magalí Laboret – Cel. (011) 6350-0746</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360" w:lineRule="auto"/>
        <w:ind w:left="0" w:right="0" w:firstLine="0"/>
        <w:jc w:val="both"/>
        <w:rPr>
          <w:rFonts w:ascii="Arial" w:cs="Arial" w:eastAsia="Arial" w:hAnsi="Arial"/>
          <w:b w:val="0"/>
          <w:bCs w:val="0"/>
          <w:i w:val="0"/>
          <w:iCs w:val="0"/>
          <w:smallCaps w:val="0"/>
          <w:strike w:val="0"/>
          <w:color w:val="222222"/>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222222"/>
          <w:sz w:val="22"/>
          <w:szCs w:val="22"/>
          <w:highlight w:val="white"/>
          <w:u w:val="none"/>
          <w:vertAlign w:val="baseline"/>
          <w:rtl w:val="0"/>
        </w:rPr>
        <w:t xml:space="preserve"> </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360" w:lineRule="auto"/>
        <w:ind w:left="0" w:right="0" w:firstLine="0"/>
        <w:jc w:val="both"/>
        <w:rPr>
          <w:rFonts w:ascii="Arial" w:cs="Arial" w:eastAsia="Arial" w:hAnsi="Arial"/>
          <w:b w:val="0"/>
          <w:bCs w:val="0"/>
          <w:i w:val="0"/>
          <w:iCs w:val="0"/>
          <w:smallCaps w:val="0"/>
          <w:strike w:val="0"/>
          <w:color w:val="222222"/>
          <w:sz w:val="22"/>
          <w:szCs w:val="22"/>
          <w:u w:val="none"/>
          <w:shd w:fill="auto" w:val="clear"/>
          <w:vertAlign w:val="baseline"/>
        </w:rPr>
      </w:pPr>
      <w:r w:rsidDel="00000000" w:rsidR="00000000" w:rsidRPr="00000000">
        <w:rPr>
          <w:rFonts w:ascii="Verdana" w:cs="Verdana" w:eastAsia="Verdana" w:hAnsi="Verdana"/>
          <w:b w:val="1"/>
          <w:bCs w:val="1"/>
          <w:i w:val="0"/>
          <w:iCs w:val="0"/>
          <w:smallCaps w:val="0"/>
          <w:strike w:val="0"/>
          <w:color w:val="222222"/>
          <w:sz w:val="22"/>
          <w:szCs w:val="22"/>
          <w:highlight w:val="white"/>
          <w:u w:val="single"/>
          <w:vertAlign w:val="baseline"/>
          <w:rtl w:val="0"/>
        </w:rPr>
        <w:t xml:space="preserve">Redes Sociales:</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360" w:lineRule="auto"/>
        <w:ind w:left="0" w:right="0" w:firstLine="0"/>
        <w:jc w:val="both"/>
        <w:rPr>
          <w:rFonts w:ascii="Arial" w:cs="Arial" w:eastAsia="Arial" w:hAnsi="Arial"/>
          <w:b w:val="0"/>
          <w:bCs w:val="0"/>
          <w:i w:val="0"/>
          <w:iCs w:val="0"/>
          <w:smallCaps w:val="0"/>
          <w:strike w:val="0"/>
          <w:color w:val="222222"/>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222222"/>
          <w:sz w:val="22"/>
          <w:szCs w:val="22"/>
          <w:highlight w:val="white"/>
          <w:u w:val="none"/>
          <w:vertAlign w:val="baseline"/>
          <w:rtl w:val="0"/>
        </w:rPr>
        <w:t xml:space="preserve">Twitter: @ITF_Americas</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ffffff" w:val="clear"/>
        <w:spacing w:after="0" w:before="0" w:line="360" w:lineRule="auto"/>
        <w:ind w:left="0" w:right="0" w:firstLine="0"/>
        <w:jc w:val="both"/>
        <w:rPr>
          <w:rFonts w:ascii="Arial" w:cs="Arial" w:eastAsia="Arial" w:hAnsi="Arial"/>
          <w:b w:val="0"/>
          <w:bCs w:val="0"/>
          <w:i w:val="0"/>
          <w:iCs w:val="0"/>
          <w:smallCaps w:val="0"/>
          <w:strike w:val="0"/>
          <w:color w:val="222222"/>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222222"/>
          <w:sz w:val="22"/>
          <w:szCs w:val="22"/>
          <w:highlight w:val="white"/>
          <w:u w:val="none"/>
          <w:vertAlign w:val="baseline"/>
          <w:rtl w:val="0"/>
        </w:rPr>
        <w:t xml:space="preserve">Facebook: /ITF.Americas</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360" w:lineRule="auto"/>
        <w:ind w:left="0" w:right="0" w:firstLine="0"/>
        <w:jc w:val="both"/>
        <w:rPr>
          <w:rFonts w:ascii="Arial" w:cs="Arial" w:eastAsia="Arial" w:hAnsi="Arial"/>
          <w:b w:val="0"/>
          <w:bCs w:val="0"/>
          <w:i w:val="0"/>
          <w:iCs w:val="0"/>
          <w:smallCaps w:val="0"/>
          <w:strike w:val="0"/>
          <w:color w:val="222222"/>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222222"/>
          <w:sz w:val="22"/>
          <w:szCs w:val="22"/>
          <w:highlight w:val="white"/>
          <w:u w:val="none"/>
          <w:vertAlign w:val="baseline"/>
          <w:rtl w:val="0"/>
        </w:rPr>
        <w:t xml:space="preserve">Instagram: @itf.americas</w:t>
      </w:r>
      <w:r w:rsidDel="00000000" w:rsidR="00000000" w:rsidRPr="00000000">
        <w:rPr>
          <w:rtl w:val="0"/>
        </w:rPr>
      </w:r>
    </w:p>
    <w:p w:rsidR="00000000" w:rsidDel="00000000" w:rsidP="00000000" w:rsidRDefault="00000000" w:rsidRPr="00000000" w14:paraId="00000024">
      <w:pPr>
        <w:spacing w:line="360" w:lineRule="auto"/>
        <w:jc w:val="both"/>
        <w:rPr>
          <w:rFonts w:ascii="Verdana" w:cs="Verdana" w:eastAsia="Verdana" w:hAnsi="Verdana"/>
          <w:sz w:val="22"/>
          <w:szCs w:val="22"/>
        </w:rPr>
      </w:pPr>
      <w:r w:rsidDel="00000000" w:rsidR="00000000" w:rsidRPr="00000000">
        <w:rPr>
          <w:rtl w:val="0"/>
        </w:rPr>
      </w:r>
    </w:p>
    <w:sectPr>
      <w:pgSz w:h="16838" w:w="11906"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Verdan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