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49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09"/>
        <w:gridCol w:w="6065"/>
        <w:gridCol w:w="1618"/>
      </w:tblGrid>
      <w:tr>
        <w:tblPrEx>
          <w:shd w:val="clear" w:color="auto" w:fill="d0ddef"/>
        </w:tblPrEx>
        <w:trPr>
          <w:trHeight w:val="2176" w:hRule="exact"/>
        </w:trPr>
        <w:tc>
          <w:tcPr>
            <w:tcW w:type="dxa" w:w="1809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967842" cy="1340089"/>
                  <wp:effectExtent l="0" t="0" r="0" b="0"/>
                  <wp:docPr id="1073741825" name="officeArt object" descr="fempinr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fempinra" descr="fempinra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842" cy="13400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065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rStyle w:val="Ninguno"/>
                <w:rFonts w:ascii="Arial" w:hAnsi="Arial"/>
                <w:b w:val="1"/>
                <w:bCs w:val="1"/>
                <w:sz w:val="6"/>
                <w:szCs w:val="6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Helvetica" w:cs="Helvetica" w:hAnsi="Helvetica" w:eastAsia="Helvetica"/>
                <w:b w:val="1"/>
                <w:bCs w:val="1"/>
                <w:outline w:val="0"/>
                <w:color w:val="0099cc"/>
                <w:position w:val="-56"/>
                <w:sz w:val="78"/>
                <w:szCs w:val="78"/>
                <w:u w:color="0099cc"/>
                <w:shd w:val="nil" w:color="auto" w:fill="auto"/>
                <w:rtl w:val="0"/>
                <w14:textFill>
                  <w14:solidFill>
                    <w14:srgbClr w14:val="0099CC"/>
                  </w14:solidFill>
                </w14:textFill>
              </w:rPr>
            </w:pPr>
            <w:r>
              <w:rPr>
                <w:rStyle w:val="Ninguno"/>
                <w:rFonts w:ascii="Helvetica" w:hAnsi="Helvetica"/>
                <w:b w:val="1"/>
                <w:bCs w:val="1"/>
                <w:outline w:val="0"/>
                <w:color w:val="0099cc"/>
                <w:position w:val="-56"/>
                <w:sz w:val="78"/>
                <w:szCs w:val="78"/>
                <w:u w:color="0099cc"/>
                <w:shd w:val="nil" w:color="auto" w:fill="auto"/>
                <w:rtl w:val="0"/>
                <w:lang w:val="es-ES_tradnl"/>
                <w14:textFill>
                  <w14:solidFill>
                    <w14:srgbClr w14:val="0099CC"/>
                  </w14:solidFill>
                </w14:textFill>
              </w:rPr>
              <w:t>FeMPINRA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Helvetica" w:cs="Helvetica" w:hAnsi="Helvetica" w:eastAsia="Helvetic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inguno"/>
                <w:rFonts w:ascii="Helvetica" w:hAnsi="Helvetica"/>
                <w:b w:val="1"/>
                <w:bCs w:val="1"/>
                <w:outline w:val="0"/>
                <w:color w:val="0099cc"/>
                <w:sz w:val="24"/>
                <w:szCs w:val="24"/>
                <w:u w:color="0099cc"/>
                <w:shd w:val="nil" w:color="auto" w:fill="auto"/>
                <w:rtl w:val="0"/>
                <w:lang w:val="es-ES_tradnl"/>
                <w14:textFill>
                  <w14:solidFill>
                    <w14:srgbClr w14:val="0099CC"/>
                  </w14:solidFill>
                </w14:textFill>
              </w:rPr>
              <w:t>Fe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>deraci</w:t>
            </w:r>
            <w:r>
              <w:rPr>
                <w:rStyle w:val="Ninguno"/>
                <w:rFonts w:ascii="Helvetica" w:hAnsi="Helvetica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Helvetica" w:hAnsi="Helvetica"/>
                <w:b w:val="1"/>
                <w:bCs w:val="1"/>
                <w:outline w:val="0"/>
                <w:color w:val="0099cc"/>
                <w:sz w:val="24"/>
                <w:szCs w:val="24"/>
                <w:u w:color="0099cc"/>
                <w:shd w:val="nil" w:color="auto" w:fill="auto"/>
                <w:rtl w:val="0"/>
                <w:lang w:val="es-ES_tradnl"/>
                <w14:textFill>
                  <w14:solidFill>
                    <w14:srgbClr w14:val="0099CC"/>
                  </w14:solidFill>
                </w14:textFill>
              </w:rPr>
              <w:t>M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>ar</w:t>
            </w:r>
            <w:r>
              <w:rPr>
                <w:rStyle w:val="Ninguno"/>
                <w:rFonts w:ascii="Helvetica" w:hAnsi="Helvetica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tima </w:t>
            </w:r>
            <w:r>
              <w:rPr>
                <w:rStyle w:val="Ninguno"/>
                <w:rFonts w:ascii="Helvetica" w:hAnsi="Helvetica"/>
                <w:b w:val="1"/>
                <w:bCs w:val="1"/>
                <w:outline w:val="0"/>
                <w:color w:val="0099cc"/>
                <w:sz w:val="24"/>
                <w:szCs w:val="24"/>
                <w:u w:color="0099cc"/>
                <w:shd w:val="nil" w:color="auto" w:fill="auto"/>
                <w:rtl w:val="0"/>
                <w:lang w:val="es-ES_tradnl"/>
                <w14:textFill>
                  <w14:solidFill>
                    <w14:srgbClr w14:val="0099CC"/>
                  </w14:solidFill>
                </w14:textFill>
              </w:rPr>
              <w:t>P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>ortuaria y de la</w:t>
            </w:r>
            <w:r>
              <w:rPr>
                <w:rStyle w:val="Ninguno"/>
                <w:rFonts w:ascii="Helvetica" w:hAnsi="Helvetica"/>
                <w:b w:val="1"/>
                <w:bCs w:val="1"/>
                <w:outline w:val="0"/>
                <w:color w:val="0099cc"/>
                <w:sz w:val="20"/>
                <w:szCs w:val="20"/>
                <w:u w:color="0099cc"/>
                <w:shd w:val="nil" w:color="auto" w:fill="auto"/>
                <w:rtl w:val="0"/>
                <w:lang w:val="es-ES_tradnl"/>
                <w14:textFill>
                  <w14:solidFill>
                    <w14:srgbClr w14:val="0099CC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Helvetica" w:hAnsi="Helvetica"/>
                <w:b w:val="1"/>
                <w:bCs w:val="1"/>
                <w:outline w:val="0"/>
                <w:color w:val="0099cc"/>
                <w:sz w:val="24"/>
                <w:szCs w:val="24"/>
                <w:u w:color="0099cc"/>
                <w:shd w:val="nil" w:color="auto" w:fill="auto"/>
                <w:rtl w:val="0"/>
                <w:lang w:val="es-ES_tradnl"/>
                <w14:textFill>
                  <w14:solidFill>
                    <w14:srgbClr w14:val="0099CC"/>
                  </w14:solidFill>
                </w14:textFill>
              </w:rPr>
              <w:t>I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ndustria </w:t>
            </w:r>
            <w:r>
              <w:rPr>
                <w:rStyle w:val="Ninguno"/>
                <w:rFonts w:ascii="Helvetica" w:hAnsi="Helvetica"/>
                <w:b w:val="1"/>
                <w:bCs w:val="1"/>
                <w:outline w:val="0"/>
                <w:color w:val="0099cc"/>
                <w:sz w:val="24"/>
                <w:szCs w:val="24"/>
                <w:u w:color="0099cc"/>
                <w:shd w:val="nil" w:color="auto" w:fill="auto"/>
                <w:rtl w:val="0"/>
                <w:lang w:val="es-ES_tradnl"/>
                <w14:textFill>
                  <w14:solidFill>
                    <w14:srgbClr w14:val="0099CC"/>
                  </w14:solidFill>
                </w14:textFill>
              </w:rPr>
              <w:t>N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aval 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Helvetica" w:cs="Helvetica" w:hAnsi="Helvetica" w:eastAsia="Helvetic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de la </w:t>
            </w:r>
            <w:r>
              <w:rPr>
                <w:rStyle w:val="Ninguno"/>
                <w:rFonts w:ascii="Helvetica" w:hAnsi="Helvetica"/>
                <w:b w:val="1"/>
                <w:bCs w:val="1"/>
                <w:outline w:val="0"/>
                <w:color w:val="0099cc"/>
                <w:sz w:val="24"/>
                <w:szCs w:val="24"/>
                <w:u w:color="0099cc"/>
                <w:shd w:val="nil" w:color="auto" w:fill="auto"/>
                <w:rtl w:val="0"/>
                <w:lang w:val="es-ES_tradnl"/>
                <w14:textFill>
                  <w14:solidFill>
                    <w14:srgbClr w14:val="0099CC"/>
                  </w14:solidFill>
                </w14:textFill>
              </w:rPr>
              <w:t>R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>ep</w:t>
            </w:r>
            <w:r>
              <w:rPr>
                <w:rStyle w:val="Ninguno"/>
                <w:rFonts w:ascii="Helvetica" w:hAnsi="Helvetica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blica </w:t>
            </w:r>
            <w:r>
              <w:rPr>
                <w:rStyle w:val="Ninguno"/>
                <w:rFonts w:ascii="Helvetica" w:hAnsi="Helvetica"/>
                <w:b w:val="1"/>
                <w:bCs w:val="1"/>
                <w:outline w:val="0"/>
                <w:color w:val="0099cc"/>
                <w:sz w:val="24"/>
                <w:szCs w:val="24"/>
                <w:u w:color="0099cc"/>
                <w:shd w:val="nil" w:color="auto" w:fill="auto"/>
                <w:rtl w:val="0"/>
                <w:lang w:val="es-ES_tradnl"/>
                <w14:textFill>
                  <w14:solidFill>
                    <w14:srgbClr w14:val="0099CC"/>
                  </w14:solidFill>
                </w14:textFill>
              </w:rPr>
              <w:t>A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>rgentina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Helvetica" w:cs="Helvetica" w:hAnsi="Helvetica" w:eastAsia="Helvetic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>Personer</w:t>
            </w:r>
            <w:r>
              <w:rPr>
                <w:rStyle w:val="Ninguno"/>
                <w:rFonts w:ascii="Helvetica" w:hAnsi="Helvetica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>a Gremial N</w:t>
            </w:r>
            <w:r>
              <w:rPr>
                <w:rStyle w:val="Ninguno"/>
                <w:rFonts w:ascii="Helvetica" w:hAnsi="Helvetica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° 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>1693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Style w:val="Ninguno"/>
                <w:rFonts w:ascii="Helvetica" w:cs="Helvetica" w:hAnsi="Helvetica" w:eastAsia="Helvetic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>Combate de los Pozos 235 (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clear" w:color="auto" w:fill="ffffff"/>
                <w:rtl w:val="0"/>
                <w:lang w:val="es-ES_tradnl"/>
              </w:rPr>
              <w:t>C1080AAA</w:t>
            </w: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es-ES_tradnl"/>
              </w:rPr>
              <w:t xml:space="preserve">) Capital Federal </w:t>
            </w:r>
          </w:p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Helvetica" w:hAnsi="Helvetica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Tel.: 4951-9445/ 4951-9642 - </w:t>
            </w:r>
            <w:r>
              <w:rPr>
                <w:rStyle w:val="Ninguno"/>
                <w:rFonts w:ascii="Helvetica" w:hAnsi="Helvetica"/>
                <w:sz w:val="19"/>
                <w:szCs w:val="19"/>
                <w:shd w:val="nil" w:color="auto" w:fill="auto"/>
                <w:rtl w:val="0"/>
                <w:lang w:val="pt-PT"/>
              </w:rPr>
              <w:t xml:space="preserve">E-MAIL: </w:t>
            </w:r>
            <w:r>
              <w:rPr>
                <w:rStyle w:val="Hyperlink.0"/>
                <w:rFonts w:ascii="Helvetica" w:cs="Helvetica" w:hAnsi="Helvetica" w:eastAsia="Helvetica"/>
                <w:sz w:val="19"/>
                <w:szCs w:val="19"/>
                <w:shd w:val="nil" w:color="auto" w:fill="auto"/>
                <w:lang w:val="pt-PT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sz w:val="19"/>
                <w:szCs w:val="19"/>
                <w:shd w:val="nil" w:color="auto" w:fill="auto"/>
                <w:lang w:val="pt-PT"/>
              </w:rPr>
              <w:instrText xml:space="preserve"> HYPERLINK "mailto:fempinra@live.com"</w:instrText>
            </w:r>
            <w:r>
              <w:rPr>
                <w:rStyle w:val="Hyperlink.0"/>
                <w:rFonts w:ascii="Helvetica" w:cs="Helvetica" w:hAnsi="Helvetica" w:eastAsia="Helvetica"/>
                <w:sz w:val="19"/>
                <w:szCs w:val="19"/>
                <w:shd w:val="nil" w:color="auto" w:fill="auto"/>
                <w:lang w:val="pt-PT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sz w:val="19"/>
                <w:szCs w:val="19"/>
                <w:shd w:val="nil" w:color="auto" w:fill="auto"/>
                <w:rtl w:val="0"/>
                <w:lang w:val="pt-PT"/>
              </w:rPr>
              <w:t>fempinra@live.com</w:t>
            </w:r>
            <w:r>
              <w:rPr>
                <w:rFonts w:ascii="Arial" w:cs="Arial" w:hAnsi="Arial" w:eastAsia="Arial"/>
                <w:sz w:val="20"/>
                <w:szCs w:val="20"/>
              </w:rPr>
              <w:fldChar w:fldCharType="end" w:fldLock="0"/>
            </w:r>
          </w:p>
        </w:tc>
        <w:tc>
          <w:tcPr>
            <w:tcW w:type="dxa" w:w="1618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Style w:val="Ninguno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854913" cy="1172453"/>
                  <wp:effectExtent l="0" t="0" r="0" b="0"/>
                  <wp:docPr id="1073741826" name="officeArt object" descr="cg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gt" descr="cg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913" cy="117245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uerpo"/>
        <w:widowControl w:val="0"/>
        <w:jc w:val="center"/>
      </w:pPr>
    </w:p>
    <w:p>
      <w:pPr>
        <w:pStyle w:val="Cuerpo"/>
        <w:jc w:val="center"/>
        <w:rPr>
          <w:rStyle w:val="Ninguno"/>
          <w:b w:val="1"/>
          <w:bCs w:val="1"/>
          <w:sz w:val="40"/>
          <w:szCs w:val="40"/>
          <w:u w:val="single"/>
          <w:lang w:val="pt-PT"/>
        </w:rPr>
      </w:pPr>
    </w:p>
    <w:p>
      <w:pPr>
        <w:pStyle w:val="Cuerpo"/>
        <w:spacing w:line="360" w:lineRule="auto"/>
        <w:jc w:val="center"/>
        <w:rPr>
          <w:rStyle w:val="Ninguno"/>
          <w:b w:val="1"/>
          <w:bCs w:val="1"/>
          <w:sz w:val="48"/>
          <w:szCs w:val="48"/>
          <w:u w:val="single"/>
        </w:rPr>
      </w:pPr>
      <w:r>
        <w:rPr>
          <w:rStyle w:val="Ninguno"/>
          <w:b w:val="1"/>
          <w:bCs w:val="1"/>
          <w:sz w:val="48"/>
          <w:szCs w:val="48"/>
          <w:u w:val="single"/>
          <w:rtl w:val="0"/>
          <w:lang w:val="pt-PT"/>
        </w:rPr>
        <w:t>COMUNICADO</w:t>
      </w: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>En el d</w:t>
      </w:r>
      <w:r>
        <w:rPr>
          <w:rStyle w:val="Ninguno"/>
          <w:rtl w:val="0"/>
          <w:lang w:val="pt-PT"/>
        </w:rPr>
        <w:t>í</w:t>
      </w:r>
      <w:r>
        <w:rPr>
          <w:rStyle w:val="Ninguno"/>
          <w:rtl w:val="0"/>
          <w:lang w:val="pt-PT"/>
        </w:rPr>
        <w:t>a de hoy la FeMPINRA, a trav</w:t>
      </w:r>
      <w:r>
        <w:rPr>
          <w:rStyle w:val="Ninguno"/>
          <w:rtl w:val="0"/>
          <w:lang w:val="pt-PT"/>
        </w:rPr>
        <w:t>é</w:t>
      </w:r>
      <w:r>
        <w:rPr>
          <w:rStyle w:val="Ninguno"/>
          <w:rtl w:val="0"/>
          <w:lang w:val="pt-PT"/>
        </w:rPr>
        <w:t>s de su Consejo Directivo, ratific</w:t>
      </w:r>
      <w:r>
        <w:rPr>
          <w:rStyle w:val="Ninguno"/>
          <w:rtl w:val="0"/>
          <w:lang w:val="pt-PT"/>
        </w:rPr>
        <w:t xml:space="preserve">ó </w:t>
      </w:r>
      <w:r>
        <w:rPr>
          <w:rStyle w:val="Ninguno"/>
          <w:rtl w:val="0"/>
          <w:lang w:val="pt-PT"/>
        </w:rPr>
        <w:t>la adhesi</w:t>
      </w:r>
      <w:r>
        <w:rPr>
          <w:rStyle w:val="Ninguno"/>
          <w:rtl w:val="0"/>
          <w:lang w:val="pt-PT"/>
        </w:rPr>
        <w:t>ó</w:t>
      </w:r>
      <w:r>
        <w:rPr>
          <w:rStyle w:val="Ninguno"/>
          <w:rtl w:val="0"/>
          <w:lang w:val="pt-PT"/>
        </w:rPr>
        <w:t>n al paro dispuesto por la Mesa Nacional del Transporte para el d</w:t>
      </w:r>
      <w:r>
        <w:rPr>
          <w:rStyle w:val="Ninguno"/>
          <w:rtl w:val="0"/>
          <w:lang w:val="pt-PT"/>
        </w:rPr>
        <w:t>í</w:t>
      </w:r>
      <w:r>
        <w:rPr>
          <w:rStyle w:val="Ninguno"/>
          <w:rtl w:val="0"/>
          <w:lang w:val="pt-PT"/>
        </w:rPr>
        <w:t xml:space="preserve">a 30.  </w:t>
      </w: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>Las actividades portuarias, mar</w:t>
      </w:r>
      <w:r>
        <w:rPr>
          <w:rStyle w:val="Ninguno"/>
          <w:rtl w:val="0"/>
          <w:lang w:val="pt-PT"/>
        </w:rPr>
        <w:t>í</w:t>
      </w:r>
      <w:r>
        <w:rPr>
          <w:rStyle w:val="Ninguno"/>
          <w:rtl w:val="0"/>
          <w:lang w:val="pt-PT"/>
        </w:rPr>
        <w:t>timas y de los astilleros se ver</w:t>
      </w:r>
      <w:r>
        <w:rPr>
          <w:rStyle w:val="Ninguno"/>
          <w:rtl w:val="0"/>
          <w:lang w:val="pt-PT"/>
        </w:rPr>
        <w:t>á</w:t>
      </w:r>
      <w:r>
        <w:rPr>
          <w:rStyle w:val="Ninguno"/>
          <w:rtl w:val="0"/>
          <w:lang w:val="pt-PT"/>
        </w:rPr>
        <w:t>n afectada por la realizaci</w:t>
      </w:r>
      <w:r>
        <w:rPr>
          <w:rStyle w:val="Ninguno"/>
          <w:rtl w:val="0"/>
          <w:lang w:val="pt-PT"/>
        </w:rPr>
        <w:t>ó</w:t>
      </w:r>
      <w:r>
        <w:rPr>
          <w:rStyle w:val="Ninguno"/>
          <w:rtl w:val="0"/>
          <w:lang w:val="pt-PT"/>
        </w:rPr>
        <w:t>n de la medida de fuerza de 24 horas a partir de las 00.00 del</w:t>
      </w:r>
      <w:r>
        <w:rPr>
          <w:rStyle w:val="Ninguno"/>
          <w:rtl w:val="0"/>
          <w:lang w:val="es-ES_tradnl"/>
        </w:rPr>
        <w:t xml:space="preserve"> mi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rcoles</w:t>
      </w:r>
      <w:r>
        <w:rPr>
          <w:rStyle w:val="Ninguno"/>
          <w:rtl w:val="0"/>
          <w:lang w:val="pt-PT"/>
        </w:rPr>
        <w:t>. Cabe destacar que en la Federaci</w:t>
      </w:r>
      <w:r>
        <w:rPr>
          <w:rStyle w:val="Ninguno"/>
          <w:rtl w:val="0"/>
          <w:lang w:val="pt-PT"/>
        </w:rPr>
        <w:t>ó</w:t>
      </w:r>
      <w:r>
        <w:rPr>
          <w:rStyle w:val="Ninguno"/>
          <w:rtl w:val="0"/>
          <w:lang w:val="pt-PT"/>
        </w:rPr>
        <w:t>n hay m</w:t>
      </w:r>
      <w:r>
        <w:rPr>
          <w:rStyle w:val="Ninguno"/>
          <w:rtl w:val="0"/>
          <w:lang w:val="pt-PT"/>
        </w:rPr>
        <w:t>á</w:t>
      </w:r>
      <w:r>
        <w:rPr>
          <w:rStyle w:val="Ninguno"/>
          <w:rtl w:val="0"/>
          <w:lang w:val="pt-PT"/>
        </w:rPr>
        <w:t xml:space="preserve">s de una docena de sindicatos, que integran el </w:t>
      </w:r>
      <w:r>
        <w:rPr>
          <w:rStyle w:val="Ninguno"/>
          <w:rtl w:val="0"/>
          <w:lang w:val="pt-PT"/>
        </w:rPr>
        <w:t>á</w:t>
      </w:r>
      <w:r>
        <w:rPr>
          <w:rStyle w:val="Ninguno"/>
          <w:rtl w:val="0"/>
          <w:lang w:val="pt-PT"/>
        </w:rPr>
        <w:t>rea portuaria y mar</w:t>
      </w:r>
      <w:r>
        <w:rPr>
          <w:rStyle w:val="Ninguno"/>
          <w:rtl w:val="0"/>
          <w:lang w:val="pt-PT"/>
        </w:rPr>
        <w:t>í</w:t>
      </w:r>
      <w:r>
        <w:rPr>
          <w:rStyle w:val="Ninguno"/>
          <w:rtl w:val="0"/>
          <w:lang w:val="pt-PT"/>
        </w:rPr>
        <w:t>tima y por esta medida, se ver</w:t>
      </w:r>
      <w:r>
        <w:rPr>
          <w:rStyle w:val="Ninguno"/>
          <w:rtl w:val="0"/>
          <w:lang w:val="pt-PT"/>
        </w:rPr>
        <w:t>á</w:t>
      </w:r>
      <w:r>
        <w:rPr>
          <w:rStyle w:val="Ninguno"/>
          <w:rtl w:val="0"/>
          <w:lang w:val="pt-PT"/>
        </w:rPr>
        <w:t>n afectadas las actividades de embarque, granos, movimientos de contenedores, el suministro de combustible, el remolque maniobra en los puertos, el dragado en los accesos mar</w:t>
      </w:r>
      <w:r>
        <w:rPr>
          <w:rStyle w:val="Ninguno"/>
          <w:rtl w:val="0"/>
          <w:lang w:val="pt-PT"/>
        </w:rPr>
        <w:t>í</w:t>
      </w:r>
      <w:r>
        <w:rPr>
          <w:rStyle w:val="Ninguno"/>
          <w:rtl w:val="0"/>
          <w:lang w:val="pt-PT"/>
        </w:rPr>
        <w:t>timos y tambi</w:t>
      </w:r>
      <w:r>
        <w:rPr>
          <w:rStyle w:val="Ninguno"/>
          <w:rtl w:val="0"/>
          <w:lang w:val="pt-PT"/>
        </w:rPr>
        <w:t>é</w:t>
      </w:r>
      <w:r>
        <w:rPr>
          <w:rStyle w:val="Ninguno"/>
          <w:rtl w:val="0"/>
          <w:lang w:val="pt-PT"/>
        </w:rPr>
        <w:t>n en el corredor denominado Hidrovia, como as</w:t>
      </w:r>
      <w:r>
        <w:rPr>
          <w:rStyle w:val="Ninguno"/>
          <w:rtl w:val="0"/>
          <w:lang w:val="pt-PT"/>
        </w:rPr>
        <w:t xml:space="preserve">í </w:t>
      </w:r>
      <w:r>
        <w:rPr>
          <w:rStyle w:val="Ninguno"/>
          <w:rtl w:val="0"/>
          <w:lang w:val="pt-PT"/>
        </w:rPr>
        <w:t>tambi</w:t>
      </w:r>
      <w:r>
        <w:rPr>
          <w:rStyle w:val="Ninguno"/>
          <w:rtl w:val="0"/>
          <w:lang w:val="pt-PT"/>
        </w:rPr>
        <w:t>é</w:t>
      </w:r>
      <w:r>
        <w:rPr>
          <w:rStyle w:val="Ninguno"/>
          <w:rtl w:val="0"/>
          <w:lang w:val="pt-PT"/>
        </w:rPr>
        <w:t xml:space="preserve">n otros servicios conexos que tienen que ver con el entramado portuario. </w:t>
      </w:r>
    </w:p>
    <w:p>
      <w:pPr>
        <w:pStyle w:val="Cuerpo"/>
        <w:spacing w:line="360" w:lineRule="auto"/>
        <w:rPr>
          <w:rStyle w:val="Ninguno"/>
          <w:lang w:val="pt-PT"/>
        </w:rPr>
      </w:pP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>La Mesa Nacional del Transporte es una alianza entre la CATT y la UGATT que son las dos expresiones del transporte que hoy tienen representaci</w:t>
      </w:r>
      <w:r>
        <w:rPr>
          <w:rStyle w:val="Ninguno"/>
          <w:rtl w:val="0"/>
          <w:lang w:val="pt-PT"/>
        </w:rPr>
        <w:t>ó</w:t>
      </w:r>
      <w:r>
        <w:rPr>
          <w:rStyle w:val="Ninguno"/>
          <w:rtl w:val="0"/>
          <w:lang w:val="pt-PT"/>
        </w:rPr>
        <w:t>n en los sindicatos del sector. En este contexto, tambi</w:t>
      </w:r>
      <w:r>
        <w:rPr>
          <w:rStyle w:val="Ninguno"/>
          <w:rtl w:val="0"/>
          <w:lang w:val="pt-PT"/>
        </w:rPr>
        <w:t>é</w:t>
      </w:r>
      <w:r>
        <w:rPr>
          <w:rStyle w:val="Ninguno"/>
          <w:rtl w:val="0"/>
          <w:lang w:val="pt-PT"/>
        </w:rPr>
        <w:t>n se paralizar</w:t>
      </w:r>
      <w:r>
        <w:rPr>
          <w:rStyle w:val="Ninguno"/>
          <w:rtl w:val="0"/>
          <w:lang w:val="pt-PT"/>
        </w:rPr>
        <w:t>á</w:t>
      </w:r>
      <w:r>
        <w:rPr>
          <w:rStyle w:val="Ninguno"/>
          <w:rtl w:val="0"/>
          <w:lang w:val="pt-PT"/>
        </w:rPr>
        <w:t>n los ferrocarriles, los subterr</w:t>
      </w:r>
      <w:r>
        <w:rPr>
          <w:rStyle w:val="Ninguno"/>
          <w:rtl w:val="0"/>
          <w:lang w:val="pt-PT"/>
        </w:rPr>
        <w:t>á</w:t>
      </w:r>
      <w:r>
        <w:rPr>
          <w:rStyle w:val="Ninguno"/>
          <w:rtl w:val="0"/>
          <w:lang w:val="pt-PT"/>
        </w:rPr>
        <w:t>neos, la carga y descarga de camiones, como as</w:t>
      </w:r>
      <w:r>
        <w:rPr>
          <w:rStyle w:val="Ninguno"/>
          <w:rtl w:val="0"/>
          <w:lang w:val="pt-PT"/>
        </w:rPr>
        <w:t xml:space="preserve">í </w:t>
      </w:r>
      <w:r>
        <w:rPr>
          <w:rStyle w:val="Ninguno"/>
          <w:rtl w:val="0"/>
          <w:lang w:val="pt-PT"/>
        </w:rPr>
        <w:t>mismo todo el trafico a</w:t>
      </w:r>
      <w:r>
        <w:rPr>
          <w:rStyle w:val="Ninguno"/>
          <w:rtl w:val="0"/>
          <w:lang w:val="pt-PT"/>
        </w:rPr>
        <w:t>é</w:t>
      </w:r>
      <w:r>
        <w:rPr>
          <w:rStyle w:val="Ninguno"/>
          <w:rtl w:val="0"/>
          <w:lang w:val="pt-PT"/>
        </w:rPr>
        <w:t xml:space="preserve">reo. </w:t>
      </w:r>
    </w:p>
    <w:p>
      <w:pPr>
        <w:pStyle w:val="Cuerpo"/>
        <w:spacing w:line="360" w:lineRule="auto"/>
        <w:rPr>
          <w:rStyle w:val="Ninguno"/>
          <w:lang w:val="pt-PT"/>
        </w:rPr>
      </w:pP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>Hay que recordar que el reclamo est</w:t>
      </w:r>
      <w:r>
        <w:rPr>
          <w:rStyle w:val="Ninguno"/>
          <w:rtl w:val="0"/>
          <w:lang w:val="pt-PT"/>
        </w:rPr>
        <w:t xml:space="preserve">á </w:t>
      </w:r>
      <w:r>
        <w:rPr>
          <w:rStyle w:val="Ninguno"/>
          <w:rtl w:val="0"/>
          <w:lang w:val="pt-PT"/>
        </w:rPr>
        <w:t>basado en cuatro puntos principales:</w:t>
      </w:r>
    </w:p>
    <w:p>
      <w:pPr>
        <w:pStyle w:val="Cuerpo"/>
        <w:spacing w:line="360" w:lineRule="auto"/>
        <w:rPr>
          <w:rStyle w:val="Ninguno"/>
          <w:lang w:val="pt-PT"/>
        </w:rPr>
      </w:pP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 xml:space="preserve">● </w:t>
      </w:r>
      <w:r>
        <w:rPr>
          <w:rStyle w:val="Ninguno"/>
          <w:rtl w:val="0"/>
          <w:lang w:val="pt-PT"/>
        </w:rPr>
        <w:t>La Libertad Sindical como el derecho de los trabajadores a constituir libremente organizaciones que promuevan y defiendan sus intereses profesionales, sin interferencia de los empleadores o del Estado. Ello est</w:t>
      </w:r>
      <w:r>
        <w:rPr>
          <w:rStyle w:val="Ninguno"/>
          <w:rtl w:val="0"/>
          <w:lang w:val="pt-PT"/>
        </w:rPr>
        <w:t xml:space="preserve">á </w:t>
      </w:r>
      <w:r>
        <w:rPr>
          <w:rStyle w:val="Ninguno"/>
          <w:rtl w:val="0"/>
          <w:lang w:val="pt-PT"/>
        </w:rPr>
        <w:t>garantizado en nuestra Constituci</w:t>
      </w:r>
      <w:r>
        <w:rPr>
          <w:rStyle w:val="Ninguno"/>
          <w:rtl w:val="0"/>
          <w:lang w:val="pt-PT"/>
        </w:rPr>
        <w:t>ó</w:t>
      </w:r>
      <w:r>
        <w:rPr>
          <w:rStyle w:val="Ninguno"/>
          <w:rtl w:val="0"/>
          <w:lang w:val="pt-PT"/>
        </w:rPr>
        <w:t>n Nacional y protegido por diversos convenios internacionales que el pa</w:t>
      </w:r>
      <w:r>
        <w:rPr>
          <w:rStyle w:val="Ninguno"/>
          <w:rtl w:val="0"/>
          <w:lang w:val="pt-PT"/>
        </w:rPr>
        <w:t>í</w:t>
      </w:r>
      <w:r>
        <w:rPr>
          <w:rStyle w:val="Ninguno"/>
          <w:rtl w:val="0"/>
          <w:lang w:val="pt-PT"/>
        </w:rPr>
        <w:t>s</w:t>
      </w: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>ha suscripto.</w:t>
      </w: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 xml:space="preserve">● </w:t>
      </w:r>
      <w:r>
        <w:rPr>
          <w:rStyle w:val="Ninguno"/>
          <w:rtl w:val="0"/>
          <w:lang w:val="pt-PT"/>
        </w:rPr>
        <w:t>La Negociaci</w:t>
      </w:r>
      <w:r>
        <w:rPr>
          <w:rStyle w:val="Ninguno"/>
          <w:rtl w:val="0"/>
          <w:lang w:val="pt-PT"/>
        </w:rPr>
        <w:t>ó</w:t>
      </w:r>
      <w:r>
        <w:rPr>
          <w:rStyle w:val="Ninguno"/>
          <w:rtl w:val="0"/>
          <w:lang w:val="pt-PT"/>
        </w:rPr>
        <w:t>n Colectiva, establecida en el marco normativo que rige en nuestro pa</w:t>
      </w:r>
      <w:r>
        <w:rPr>
          <w:rStyle w:val="Ninguno"/>
          <w:rtl w:val="0"/>
          <w:lang w:val="pt-PT"/>
        </w:rPr>
        <w:t>í</w:t>
      </w:r>
      <w:r>
        <w:rPr>
          <w:rStyle w:val="Ninguno"/>
          <w:rtl w:val="0"/>
          <w:lang w:val="pt-PT"/>
        </w:rPr>
        <w:t>s, como el procedimiento por el cual las organizaciones sindicales discuten y negocian junto a los empleadores los salarios y otros temas vinculados a las condiciones de trabajo.</w:t>
      </w: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 xml:space="preserve">● </w:t>
      </w:r>
      <w:r>
        <w:rPr>
          <w:rStyle w:val="Ninguno"/>
          <w:rtl w:val="0"/>
          <w:lang w:val="pt-PT"/>
        </w:rPr>
        <w:t>El derecho a huelga, como herramienta de protesta que tambi</w:t>
      </w:r>
      <w:r>
        <w:rPr>
          <w:rStyle w:val="Ninguno"/>
          <w:rtl w:val="0"/>
          <w:lang w:val="pt-PT"/>
        </w:rPr>
        <w:t>é</w:t>
      </w:r>
      <w:r>
        <w:rPr>
          <w:rStyle w:val="Ninguno"/>
          <w:rtl w:val="0"/>
          <w:lang w:val="pt-PT"/>
        </w:rPr>
        <w:t>n est</w:t>
      </w:r>
      <w:r>
        <w:rPr>
          <w:rStyle w:val="Ninguno"/>
          <w:rtl w:val="0"/>
          <w:lang w:val="pt-PT"/>
        </w:rPr>
        <w:t xml:space="preserve">á </w:t>
      </w:r>
      <w:r>
        <w:rPr>
          <w:rStyle w:val="Ninguno"/>
          <w:rtl w:val="0"/>
          <w:lang w:val="pt-PT"/>
        </w:rPr>
        <w:t>garantizada por nuestras leyes y organismos internacionales. La b</w:t>
      </w:r>
      <w:r>
        <w:rPr>
          <w:rStyle w:val="Ninguno"/>
          <w:rtl w:val="0"/>
          <w:lang w:val="pt-PT"/>
        </w:rPr>
        <w:t>ú</w:t>
      </w:r>
      <w:r>
        <w:rPr>
          <w:rStyle w:val="Ninguno"/>
          <w:rtl w:val="0"/>
          <w:lang w:val="pt-PT"/>
        </w:rPr>
        <w:t>squeda del gobierno de cercenar dicho derecho ampar</w:t>
      </w:r>
      <w:r>
        <w:rPr>
          <w:rStyle w:val="Ninguno"/>
          <w:rtl w:val="0"/>
          <w:lang w:val="pt-PT"/>
        </w:rPr>
        <w:t>á</w:t>
      </w:r>
      <w:r>
        <w:rPr>
          <w:rStyle w:val="Ninguno"/>
          <w:rtl w:val="0"/>
          <w:lang w:val="pt-PT"/>
        </w:rPr>
        <w:t>ndose en el concepto de esencialidad, es un claro ejemplo de arbitrariedad y autoritarismo.</w:t>
      </w:r>
    </w:p>
    <w:p>
      <w:pPr>
        <w:pStyle w:val="Cuerpo"/>
        <w:spacing w:line="360" w:lineRule="auto"/>
        <w:rPr>
          <w:rStyle w:val="Ninguno"/>
          <w:lang w:val="pt-PT"/>
        </w:rPr>
      </w:pP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 xml:space="preserve">● </w:t>
      </w:r>
      <w:r>
        <w:rPr>
          <w:rStyle w:val="Ninguno"/>
          <w:rtl w:val="0"/>
          <w:lang w:val="pt-PT"/>
        </w:rPr>
        <w:t>La Soberan</w:t>
      </w:r>
      <w:r>
        <w:rPr>
          <w:rStyle w:val="Ninguno"/>
          <w:rtl w:val="0"/>
          <w:lang w:val="pt-PT"/>
        </w:rPr>
        <w:t>í</w:t>
      </w:r>
      <w:r>
        <w:rPr>
          <w:rStyle w:val="Ninguno"/>
          <w:rtl w:val="0"/>
          <w:lang w:val="pt-PT"/>
        </w:rPr>
        <w:t>a Nacional como condici</w:t>
      </w:r>
      <w:r>
        <w:rPr>
          <w:rStyle w:val="Ninguno"/>
          <w:rtl w:val="0"/>
          <w:lang w:val="pt-PT"/>
        </w:rPr>
        <w:t>ó</w:t>
      </w:r>
      <w:r>
        <w:rPr>
          <w:rStyle w:val="Ninguno"/>
          <w:rtl w:val="0"/>
          <w:lang w:val="pt-PT"/>
        </w:rPr>
        <w:t>n irrenunciable de nuestro pueblo trabajador en lo que respecta a nuestras rutas a</w:t>
      </w:r>
      <w:r>
        <w:rPr>
          <w:rStyle w:val="Ninguno"/>
          <w:rtl w:val="0"/>
          <w:lang w:val="pt-PT"/>
        </w:rPr>
        <w:t>é</w:t>
      </w:r>
      <w:r>
        <w:rPr>
          <w:rStyle w:val="Ninguno"/>
          <w:rtl w:val="0"/>
          <w:lang w:val="pt-PT"/>
        </w:rPr>
        <w:t>reas, r</w:t>
      </w:r>
      <w:r>
        <w:rPr>
          <w:rStyle w:val="Ninguno"/>
          <w:rtl w:val="0"/>
          <w:lang w:val="pt-PT"/>
        </w:rPr>
        <w:t>í</w:t>
      </w:r>
      <w:r>
        <w:rPr>
          <w:rStyle w:val="Ninguno"/>
          <w:rtl w:val="0"/>
          <w:lang w:val="pt-PT"/>
        </w:rPr>
        <w:t>os, mares, puertos, ferrocarriles y el transporte por carretera.</w:t>
      </w:r>
    </w:p>
    <w:p>
      <w:pPr>
        <w:pStyle w:val="Cuerpo"/>
        <w:spacing w:line="360" w:lineRule="auto"/>
        <w:rPr>
          <w:rStyle w:val="Ninguno"/>
          <w:lang w:val="pt-PT"/>
        </w:rPr>
      </w:pPr>
    </w:p>
    <w:p>
      <w:pPr>
        <w:pStyle w:val="Cuerpo"/>
        <w:spacing w:line="360" w:lineRule="auto"/>
        <w:rPr>
          <w:rStyle w:val="Ninguno"/>
        </w:rPr>
      </w:pPr>
      <w:r>
        <w:rPr>
          <w:rStyle w:val="Ninguno"/>
          <w:rtl w:val="0"/>
          <w:lang w:val="pt-PT"/>
        </w:rPr>
        <w:t>Adem</w:t>
      </w:r>
      <w:r>
        <w:rPr>
          <w:rStyle w:val="Ninguno"/>
          <w:rtl w:val="0"/>
          <w:lang w:val="pt-PT"/>
        </w:rPr>
        <w:t>á</w:t>
      </w:r>
      <w:r>
        <w:rPr>
          <w:rStyle w:val="Ninguno"/>
          <w:rtl w:val="0"/>
          <w:lang w:val="pt-PT"/>
        </w:rPr>
        <w:t>s, nuestra Federaci</w:t>
      </w:r>
      <w:r>
        <w:rPr>
          <w:rStyle w:val="Ninguno"/>
          <w:rtl w:val="0"/>
          <w:lang w:val="pt-PT"/>
        </w:rPr>
        <w:t>ó</w:t>
      </w:r>
      <w:r>
        <w:rPr>
          <w:rStyle w:val="Ninguno"/>
          <w:rtl w:val="0"/>
          <w:lang w:val="pt-PT"/>
        </w:rPr>
        <w:t xml:space="preserve">n siempre ha estado reclamando en los </w:t>
      </w:r>
      <w:r>
        <w:rPr>
          <w:rStyle w:val="Ninguno"/>
          <w:rtl w:val="0"/>
          <w:lang w:val="pt-PT"/>
        </w:rPr>
        <w:t>ú</w:t>
      </w:r>
      <w:r>
        <w:rPr>
          <w:rStyle w:val="Ninguno"/>
          <w:rtl w:val="0"/>
          <w:lang w:val="pt-PT"/>
        </w:rPr>
        <w:t>ltimos 12 a</w:t>
      </w:r>
      <w:r>
        <w:rPr>
          <w:rStyle w:val="Ninguno"/>
          <w:rtl w:val="0"/>
          <w:lang w:val="pt-PT"/>
        </w:rPr>
        <w:t>ñ</w:t>
      </w:r>
      <w:r>
        <w:rPr>
          <w:rStyle w:val="Ninguno"/>
          <w:rtl w:val="0"/>
          <w:lang w:val="pt-PT"/>
        </w:rPr>
        <w:t>os la anulaci</w:t>
      </w:r>
      <w:r>
        <w:rPr>
          <w:rStyle w:val="Ninguno"/>
          <w:rtl w:val="0"/>
          <w:lang w:val="pt-PT"/>
        </w:rPr>
        <w:t>ó</w:t>
      </w:r>
      <w:r>
        <w:rPr>
          <w:rStyle w:val="Ninguno"/>
          <w:rtl w:val="0"/>
          <w:lang w:val="pt-PT"/>
        </w:rPr>
        <w:t>n del Impuesto a las Ganancias sobre nuestro salarios.</w:t>
      </w:r>
    </w:p>
    <w:p>
      <w:pPr>
        <w:pStyle w:val="Cuerpo"/>
        <w:spacing w:line="360" w:lineRule="auto"/>
        <w:rPr>
          <w:rStyle w:val="Ninguno"/>
          <w:sz w:val="28"/>
          <w:szCs w:val="28"/>
          <w:lang w:val="pt-PT"/>
        </w:rPr>
      </w:pPr>
    </w:p>
    <w:p>
      <w:pPr>
        <w:pStyle w:val="Cuerpo"/>
        <w:spacing w:line="360" w:lineRule="auto"/>
        <w:rPr>
          <w:rStyle w:val="Ninguno"/>
          <w:sz w:val="28"/>
          <w:szCs w:val="28"/>
          <w:lang w:val="pt-PT"/>
        </w:rPr>
      </w:pPr>
    </w:p>
    <w:p>
      <w:pPr>
        <w:pStyle w:val="Cuerp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pt-PT"/>
        </w:rPr>
        <w:t xml:space="preserve">                                                                     JUAN CARLOS SCHMID</w:t>
      </w:r>
    </w:p>
    <w:p>
      <w:pPr>
        <w:pStyle w:val="Cuerpo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  <w:rtl w:val="0"/>
          <w:lang w:val="pt-PT"/>
        </w:rPr>
        <w:t xml:space="preserve">                                                                           Secretario General</w:t>
      </w:r>
    </w:p>
    <w:p>
      <w:pPr>
        <w:pStyle w:val="Cuerpo"/>
        <w:spacing w:line="360" w:lineRule="auto"/>
        <w:jc w:val="both"/>
        <w:rPr>
          <w:rStyle w:val="Ninguno"/>
          <w:sz w:val="28"/>
          <w:szCs w:val="28"/>
          <w:lang w:val="pt-PT"/>
        </w:rPr>
      </w:pPr>
    </w:p>
    <w:p>
      <w:pPr>
        <w:pStyle w:val="Cuerpo"/>
        <w:rPr>
          <w:rStyle w:val="Ninguno"/>
          <w:sz w:val="28"/>
          <w:szCs w:val="28"/>
          <w:lang w:val="pt-PT"/>
        </w:rPr>
      </w:pPr>
    </w:p>
    <w:p>
      <w:pPr>
        <w:pStyle w:val="Cuerpo"/>
      </w:pPr>
      <w:r>
        <w:rPr>
          <w:rStyle w:val="Ninguno"/>
          <w:sz w:val="28"/>
          <w:szCs w:val="28"/>
          <w:lang w:val="pt-PT"/>
        </w:rPr>
      </w:r>
    </w:p>
    <w:sectPr>
      <w:headerReference w:type="default" r:id="rId6"/>
      <w:footerReference w:type="default" r:id="rId7"/>
      <w:pgSz w:w="12240" w:h="15840" w:orient="portrait"/>
      <w:pgMar w:top="709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Enlace">
    <w:name w:val="Enlac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Enlace"/>
    <w:next w:val="Hyperlink.0"/>
    <w:rPr>
      <w:sz w:val="19"/>
      <w:szCs w:val="19"/>
      <w:shd w:val="nil" w:color="auto" w:fill="auto"/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