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Comunicado de prensa 12/12/2024</w:t>
      </w:r>
    </w:p>
    <w:p w:rsidR="00000000" w:rsidDel="00000000" w:rsidP="00000000" w:rsidRDefault="00000000" w:rsidRPr="00000000" w14:paraId="00000002">
      <w:pPr>
        <w:spacing w:after="200" w:line="276" w:lineRule="auto"/>
        <w:jc w:val="righ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Desregulación del transporte en Argentina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La CATT cuestionó al Gobierno Nacional y le exige priorizar la seguridad de pasajeros y trabajadores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 Confederación Argentina de Trabajadores del Transporte (CATT), que lidera Juan Carlos Schmid, emitió un comunicado el día de hoy para expresar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su enérgico cuestionamiento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 la desregulación del transporte en Argentina”, reglamentada el pasado día martes a través de la Resolución 57/2024 de la Secretaría de Transporte de la Nación. Correlativamente, le exigieron a las autoridades del Gobierno “que tomen medidas urgentes para regular y controlar el transporte en Argentina” y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priorizar la seguridad de pasajeros y trabajadores”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Desde el organismo que nuclea a múltiples gremios del transporte, sostuvieron lo siguiente: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En un contexto de creciente inseguridad y descontrol, la desregulación del transporte pone en riesgo la integridad de pasajeros y  trabajadores del sector.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La falta de regulación y control adecuados permite la proliferación de servicios irregulares y no autorizados, que no cumplen con las normas de seguridad y calidad establecidas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 este sentido, los dirigentes firmantes del documento, Juan Carlos Schmid (FeMPINRA) y Juan Pablo Brey (Aeronavegantes), Secretario General y Secretario de Prensa respectivamente, argumentaron que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según datos de la Agencia Nacional de Seguridad Vial (ANSV), en 2022 se registraron 5.544 accidentes de tránsito en Argentina, con un total de 7.313 heridos y 1.044 muertos. Estos números son alarmantes y demuestran la necesidad de una regulación y control efectivos del transporte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”. Y agregaron: “Nos preocupa la situación del transporte de pasajeros por carretera. 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Según la Ley Nacional de Tránsito (Ley 24.449), los vehículos de transporte de pasajeros deben cumplir con normas específicas de seguridad, como la instalación de cinturones de seguridad y la realización de revisiones técnicas periódicas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Por otro lado, los gremialistas también manifestaron su preocupación respecto a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la situación del transporte de carga terrestre, que requiere una regulación y control efectivos para garantizar la seguridad en las carreteras y la protección de la carga, según la Resolución 195/2019 de la Agencia Nacional de Seguridad Vial (ANSV)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 esta línea, hicieron referencia a la situación crítica que atraviesan los taxistas: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Igualmente nos preocupa la situación de los trabajadores de taxis, quienes enfrentan una creciente competencia desleal por parte de servicios irregulares y no autorizados. Reiteremos instrumentar una regulación efectiva que garantice la seguridad y la calidad del servicio para los pasajeros, y proteja los derechos laborales de los trabajadores de taxis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”. 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Además, se refirieron a las problemáticas de la actividad aeronáutica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que requiere una regulación y control estrictos para garantizar la seguridad de los pasajeros y los trabajadores del sector. Según la Ley Nacional de Aviación Civil (Ley 26.322), los operadores aéreos deben cumplir con normas específicas de seguridad, como la realización de revisiones técnicas periódicas y la capacitación de los tripulantes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Finalmente, algunas de las medidas que exigieron desde la CATT son las siguientes: “L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a implementación de un sistema de regulación y control efectivo del transporte”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;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La aplicación de sanciones severas a los servicios irregulares y no autorizados”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;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La inversión en infraestructura y tecnología para mejorar la seguridad y la eficiencia del transporte”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;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La protección de los empleos y condiciones laborales de los trabajadores del transporte”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;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La regulación efectiva de la actividad de taxis y la protección de los derechos laborales de los trabajadores de taxis”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;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El fortalecimiento de las normas y los controles para garantizar la seguridad aeronáutica y la protección de los derechos laborales de los trabajadores del sector aeronáutico”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; y, por último, “</w:t>
      </w:r>
      <w:r w:rsidDel="00000000" w:rsidR="00000000" w:rsidRPr="00000000">
        <w:rPr>
          <w:rFonts w:ascii="Verdana" w:cs="Verdana" w:eastAsia="Verdana" w:hAnsi="Verdana"/>
          <w:color w:val="222222"/>
          <w:sz w:val="24"/>
          <w:szCs w:val="24"/>
          <w:rtl w:val="0"/>
        </w:rPr>
        <w:t xml:space="preserve">La implementación de medidas para prevenir la sobrecarga y el transporte irregular de mercaderías en el transporte de carga terrestre”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Para ampliar: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Juan Carlos Schmid: Cel. 11-5639-7500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Juan Pablo Brey: Cel. 11-2638-5275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Contactos de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Gabriel Padula- Cel (011) 5708-0106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Francisco Vera Golé – Cel (011) 3174-3090</w:t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Lisandro Machado- Cel (011) 3632-1200</w:t>
      </w:r>
    </w:p>
    <w:p w:rsidR="00000000" w:rsidDel="00000000" w:rsidP="00000000" w:rsidRDefault="00000000" w:rsidRPr="00000000" w14:paraId="00000017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Redes Sociales: </w:t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Twitter: @CATT_Prensa</w:t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Facebook: /catt_prensa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Instagram: catt_prensa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